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CF09" w14:textId="77777777" w:rsidR="009503D8" w:rsidRPr="009460E7" w:rsidRDefault="0025521F">
      <w:pPr>
        <w:rPr>
          <w:rFonts w:ascii="Times New Roman" w:hAnsi="Times New Roman" w:cs="Times New Roman"/>
          <w:b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b/>
          <w:sz w:val="28"/>
          <w:szCs w:val="28"/>
        </w:rPr>
        <w:t>Информация о праве потребителей обратиться за установкой приборов учета</w:t>
      </w:r>
      <w:bookmarkStart w:id="0" w:name="dst101470"/>
      <w:bookmarkStart w:id="1" w:name="dst100189"/>
      <w:bookmarkStart w:id="2" w:name="dst101215"/>
      <w:bookmarkEnd w:id="0"/>
      <w:bookmarkEnd w:id="1"/>
      <w:bookmarkEnd w:id="2"/>
    </w:p>
    <w:p w14:paraId="4E6D5027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Согласно п. 151 Постановления Правительства РФ от 04.05.2012 N 442 ("О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энергии"), сетевые организации и гарантирующие поставщики осуществляют установку либо замену прибора учета в случаях, не связанных с технологическим присоединением энергопринимающих устройств потребителей электрической энергии, объектов по производству электрической энергии (мощности), а также объектов электросетевого хозяйства, принадлежащих сетевым организациям и иным лицам, в порядке, предусмотренном настоящим пунктом.</w:t>
      </w:r>
    </w:p>
    <w:p w14:paraId="52A8D7BC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Установка прибора учета и допуск его к эксплуатации, в случае если такой прибор учета отсутствовал или вышел из строя, истек срок его эксплуатации по состоянию на 1 апреля 2020 г. или ранее, должны быть осуществлены до 31 декабря 2023 г. В иных случаях установка, замена или поверка прибора учета электрической энергии и допуск к эксплуатации прибора учета электрической энергии должны быть осуществлены не позднее 6 месяцев:</w:t>
      </w:r>
    </w:p>
    <w:p w14:paraId="326932E5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- с даты истечения интервала между поверками или срока эксплуатации прибора учета, если соответствующая дата (срок) установлена в договоре энергоснабжения (оказания услуг по передаче электрической энергии);</w:t>
      </w:r>
    </w:p>
    <w:p w14:paraId="08D24EBD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- в иных случаях при нахождении прибора учета в границах балансовой принадлежности энергопринимающих устройств (объектов по производству электрической энергии (мощности), объектов электросетевого хозяйства) - с даты получения обращения потребителя (производителя) электрической энергии, сетевой организации или иного владельца объектов электросетевого хозяйства об истечении интервала между поверками, срока эксплуатации, а также об утрате, о выходе прибора учета из строя и (или) его неисправности. Обращение в отношении коллективного (общедомового) прибора учета направляется лицом, осуществляющим управление многоквартирным домом, а при непосредственном управлении собственниками помещений в многоквартирном доме - лицом, уполномоченным общим собранием собственников помещений;</w:t>
      </w:r>
    </w:p>
    <w:p w14:paraId="07237072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- с даты выявления истечения срока поверки, срока эксплуатации, неисправности прибора учета в ходе проведения его проверки в установленном настоящим документом порядке;</w:t>
      </w:r>
    </w:p>
    <w:p w14:paraId="759D7956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- с даты признания прибора учета утраченным.</w:t>
      </w:r>
    </w:p>
    <w:p w14:paraId="3544D3BA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 xml:space="preserve">Согласно пункту 80 (1)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установка и эксплуатация индивидуальных, общих (квартирных), комнатных </w:t>
      </w:r>
      <w:r w:rsidRPr="009460E7">
        <w:rPr>
          <w:rFonts w:ascii="Times New Roman" w:eastAsia="Abyssinica SIL" w:hAnsi="Times New Roman" w:cs="Times New Roman"/>
          <w:sz w:val="28"/>
          <w:szCs w:val="28"/>
        </w:rPr>
        <w:lastRenderedPageBreak/>
        <w:t>приборов учета электрической энергии в многоквартирном доме, а также эксплуатация коллективных (общедомовых) приборов учета, за исключением случаев организации учета электрической энергии в нежилых помещениях многоквартирного дома, электроснабжение которых осуществляется без использования общего имущества, осуществляются гарантирующим поставщиком в соответствии с законодательством Российской Федерации об электроэнергетике.</w:t>
      </w:r>
    </w:p>
    <w:p w14:paraId="2C7B473C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соглашения.</w:t>
      </w:r>
    </w:p>
    <w:p w14:paraId="10689946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В отношении нежилых помещений многоквартирного дома, электроснабжение которых осуществляется без использования общего имущества, жилых домов (домовладений), установка, эксплуатация, замена приборов учета электрической энергии осуществляются сетевой организацией.</w:t>
      </w:r>
    </w:p>
    <w:p w14:paraId="17CCC90E" w14:textId="77777777" w:rsidR="009503D8" w:rsidRPr="009460E7" w:rsidRDefault="0025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>Гарантирующие поставщики и сетевые организации вправе по обращению собственника жилого или нежилого помещения в многоквартирном доме, жилого дома за отдельную плату осуществлять установку (замену) приборов учета электрической энергии до истечения срока их поверки или эксплуатации в случаях, не связанных с утратой, выходом из строя или неисправностью прибора учета.</w:t>
      </w:r>
    </w:p>
    <w:p w14:paraId="2649E186" w14:textId="3605F2A5" w:rsidR="009503D8" w:rsidRPr="009460E7" w:rsidRDefault="0025521F" w:rsidP="009460E7">
      <w:pPr>
        <w:spacing w:after="0" w:line="240" w:lineRule="auto"/>
        <w:ind w:firstLine="709"/>
        <w:jc w:val="both"/>
        <w:rPr>
          <w:rFonts w:ascii="Times New Roman" w:eastAsia="Abyssinica SIL" w:hAnsi="Times New Roman" w:cs="Times New Roman"/>
          <w:sz w:val="28"/>
          <w:szCs w:val="28"/>
        </w:rPr>
      </w:pPr>
      <w:r w:rsidRPr="009460E7">
        <w:rPr>
          <w:rFonts w:ascii="Times New Roman" w:eastAsia="Abyssinica SIL" w:hAnsi="Times New Roman" w:cs="Times New Roman"/>
          <w:sz w:val="28"/>
          <w:szCs w:val="28"/>
        </w:rPr>
        <w:t xml:space="preserve">Подробную информацию Вы можете получить в </w:t>
      </w:r>
      <w:r w:rsidR="009460E7">
        <w:rPr>
          <w:rFonts w:ascii="Times New Roman" w:eastAsia="Abyssinica SIL" w:hAnsi="Times New Roman" w:cs="Times New Roman"/>
          <w:sz w:val="28"/>
          <w:szCs w:val="28"/>
        </w:rPr>
        <w:t>центре обслуживания клиентов по адресу: г. З</w:t>
      </w:r>
      <w:r w:rsidR="007E1916">
        <w:rPr>
          <w:rFonts w:ascii="Times New Roman" w:eastAsia="Abyssinica SIL" w:hAnsi="Times New Roman" w:cs="Times New Roman"/>
          <w:sz w:val="28"/>
          <w:szCs w:val="28"/>
        </w:rPr>
        <w:t>а</w:t>
      </w:r>
      <w:r w:rsidR="009460E7">
        <w:rPr>
          <w:rFonts w:ascii="Times New Roman" w:eastAsia="Abyssinica SIL" w:hAnsi="Times New Roman" w:cs="Times New Roman"/>
          <w:sz w:val="28"/>
          <w:szCs w:val="28"/>
        </w:rPr>
        <w:t>ринск, ул. Металлургов, 18.</w:t>
      </w:r>
    </w:p>
    <w:sectPr w:rsidR="009503D8" w:rsidRPr="0094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7B12" w14:textId="77777777" w:rsidR="00C25CF2" w:rsidRDefault="00C25CF2">
      <w:pPr>
        <w:spacing w:after="0" w:line="240" w:lineRule="auto"/>
      </w:pPr>
      <w:r>
        <w:separator/>
      </w:r>
    </w:p>
  </w:endnote>
  <w:endnote w:type="continuationSeparator" w:id="0">
    <w:p w14:paraId="4A9AA8A2" w14:textId="77777777" w:rsidR="00C25CF2" w:rsidRDefault="00C2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AAAC" w14:textId="77777777" w:rsidR="00C25CF2" w:rsidRDefault="00C25CF2">
      <w:pPr>
        <w:spacing w:after="0" w:line="240" w:lineRule="auto"/>
      </w:pPr>
      <w:r>
        <w:separator/>
      </w:r>
    </w:p>
  </w:footnote>
  <w:footnote w:type="continuationSeparator" w:id="0">
    <w:p w14:paraId="522D5338" w14:textId="77777777" w:rsidR="00C25CF2" w:rsidRDefault="00C2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7FF"/>
    <w:multiLevelType w:val="hybridMultilevel"/>
    <w:tmpl w:val="1D56E6B2"/>
    <w:lvl w:ilvl="0" w:tplc="EEB8B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FB6E620">
      <w:start w:val="1"/>
      <w:numFmt w:val="lowerLetter"/>
      <w:lvlText w:val="%2."/>
      <w:lvlJc w:val="left"/>
      <w:pPr>
        <w:ind w:left="1620" w:hanging="360"/>
      </w:pPr>
    </w:lvl>
    <w:lvl w:ilvl="2" w:tplc="EA7ACB2C">
      <w:start w:val="1"/>
      <w:numFmt w:val="lowerRoman"/>
      <w:lvlText w:val="%3."/>
      <w:lvlJc w:val="right"/>
      <w:pPr>
        <w:ind w:left="2340" w:hanging="180"/>
      </w:pPr>
    </w:lvl>
    <w:lvl w:ilvl="3" w:tplc="EE827B96">
      <w:start w:val="1"/>
      <w:numFmt w:val="decimal"/>
      <w:lvlText w:val="%4."/>
      <w:lvlJc w:val="left"/>
      <w:pPr>
        <w:ind w:left="3060" w:hanging="360"/>
      </w:pPr>
    </w:lvl>
    <w:lvl w:ilvl="4" w:tplc="B096F1AC">
      <w:start w:val="1"/>
      <w:numFmt w:val="lowerLetter"/>
      <w:lvlText w:val="%5."/>
      <w:lvlJc w:val="left"/>
      <w:pPr>
        <w:ind w:left="3780" w:hanging="360"/>
      </w:pPr>
    </w:lvl>
    <w:lvl w:ilvl="5" w:tplc="F4A29036">
      <w:start w:val="1"/>
      <w:numFmt w:val="lowerRoman"/>
      <w:lvlText w:val="%6."/>
      <w:lvlJc w:val="right"/>
      <w:pPr>
        <w:ind w:left="4500" w:hanging="180"/>
      </w:pPr>
    </w:lvl>
    <w:lvl w:ilvl="6" w:tplc="FF54F73E">
      <w:start w:val="1"/>
      <w:numFmt w:val="decimal"/>
      <w:lvlText w:val="%7."/>
      <w:lvlJc w:val="left"/>
      <w:pPr>
        <w:ind w:left="5220" w:hanging="360"/>
      </w:pPr>
    </w:lvl>
    <w:lvl w:ilvl="7" w:tplc="C00E93E8">
      <w:start w:val="1"/>
      <w:numFmt w:val="lowerLetter"/>
      <w:lvlText w:val="%8."/>
      <w:lvlJc w:val="left"/>
      <w:pPr>
        <w:ind w:left="5940" w:hanging="360"/>
      </w:pPr>
    </w:lvl>
    <w:lvl w:ilvl="8" w:tplc="9D4AA70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D8"/>
    <w:rsid w:val="0025521F"/>
    <w:rsid w:val="002A6117"/>
    <w:rsid w:val="007E1916"/>
    <w:rsid w:val="009460E7"/>
    <w:rsid w:val="009503D8"/>
    <w:rsid w:val="00C25CF2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9B9C"/>
  <w15:docId w15:val="{36C01DAB-5BE5-4080-A01B-7C1F8004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 Никита Андреевич</dc:creator>
  <cp:keywords/>
  <dc:description/>
  <cp:lastModifiedBy>Антон sas. Свининых</cp:lastModifiedBy>
  <cp:revision>2</cp:revision>
  <dcterms:created xsi:type="dcterms:W3CDTF">2024-04-10T04:18:00Z</dcterms:created>
  <dcterms:modified xsi:type="dcterms:W3CDTF">2024-04-10T04:18:00Z</dcterms:modified>
</cp:coreProperties>
</file>