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8C5" w:rsidRPr="005778C5" w:rsidRDefault="005778C5" w:rsidP="005778C5">
      <w:pPr>
        <w:jc w:val="right"/>
        <w:rPr>
          <w:b/>
        </w:rPr>
      </w:pPr>
      <w:bookmarkStart w:id="0" w:name="_GoBack"/>
      <w:bookmarkStart w:id="1" w:name="OLE_LINK4"/>
      <w:bookmarkStart w:id="2" w:name="OLE_LINK5"/>
      <w:bookmarkEnd w:id="0"/>
      <w:r w:rsidRPr="005778C5">
        <w:rPr>
          <w:b/>
        </w:rPr>
        <w:t>Приложение №</w:t>
      </w:r>
      <w:r w:rsidR="00AF13B5">
        <w:rPr>
          <w:b/>
        </w:rPr>
        <w:t>4</w:t>
      </w:r>
    </w:p>
    <w:p w:rsidR="005778C5" w:rsidRPr="005778C5" w:rsidRDefault="005778C5" w:rsidP="005778C5">
      <w:pPr>
        <w:jc w:val="right"/>
        <w:rPr>
          <w:b/>
        </w:rPr>
      </w:pPr>
      <w:r w:rsidRPr="005778C5">
        <w:rPr>
          <w:b/>
        </w:rPr>
        <w:t>к договору</w:t>
      </w:r>
      <w:r w:rsidR="007471F5">
        <w:rPr>
          <w:b/>
        </w:rPr>
        <w:t xml:space="preserve"> энергоснабжения</w:t>
      </w:r>
      <w:r w:rsidRPr="005778C5">
        <w:rPr>
          <w:b/>
        </w:rPr>
        <w:t xml:space="preserve"> №</w:t>
      </w:r>
      <w:r w:rsidR="00877DBE">
        <w:rPr>
          <w:b/>
        </w:rPr>
        <w:t>_________</w:t>
      </w:r>
      <w:r w:rsidR="008C143B">
        <w:rPr>
          <w:b/>
        </w:rPr>
        <w:t xml:space="preserve"> от «</w:t>
      </w:r>
      <w:r w:rsidR="00877DBE">
        <w:rPr>
          <w:b/>
        </w:rPr>
        <w:t>__</w:t>
      </w:r>
      <w:r w:rsidR="008C143B">
        <w:rPr>
          <w:b/>
        </w:rPr>
        <w:t>»</w:t>
      </w:r>
      <w:r w:rsidR="00877DBE">
        <w:rPr>
          <w:b/>
        </w:rPr>
        <w:t>_________</w:t>
      </w:r>
      <w:r w:rsidR="008C143B">
        <w:rPr>
          <w:b/>
        </w:rPr>
        <w:t>20</w:t>
      </w:r>
      <w:r w:rsidR="00877DBE">
        <w:rPr>
          <w:b/>
        </w:rPr>
        <w:t>__</w:t>
      </w:r>
      <w:r w:rsidR="008C143B">
        <w:rPr>
          <w:b/>
        </w:rPr>
        <w:t>г.</w:t>
      </w:r>
    </w:p>
    <w:p w:rsidR="00392ABF" w:rsidRPr="00DF71F7" w:rsidRDefault="00392ABF" w:rsidP="00392ABF">
      <w:pPr>
        <w:jc w:val="both"/>
      </w:pPr>
    </w:p>
    <w:p w:rsidR="00C60E92" w:rsidRPr="00DF71F7" w:rsidRDefault="00C60E92" w:rsidP="006D0DE6">
      <w:pPr>
        <w:pStyle w:val="a3"/>
        <w:jc w:val="center"/>
      </w:pPr>
    </w:p>
    <w:p w:rsidR="00BE4145" w:rsidRPr="00DF71F7" w:rsidRDefault="006D0DE6" w:rsidP="006D0DE6">
      <w:pPr>
        <w:pStyle w:val="a3"/>
        <w:jc w:val="center"/>
      </w:pPr>
      <w:r w:rsidRPr="00DF71F7">
        <w:t xml:space="preserve">Информационный обмен, порядок расчета и согласования почасовых значений потребления электроэнергии по точкам поставки участников розничного рынка электрической энергии. </w:t>
      </w:r>
    </w:p>
    <w:bookmarkEnd w:id="1"/>
    <w:bookmarkEnd w:id="2"/>
    <w:p w:rsidR="008630D4" w:rsidRPr="00DF71F7" w:rsidRDefault="008630D4" w:rsidP="00AB53E9">
      <w:pPr>
        <w:jc w:val="both"/>
      </w:pPr>
    </w:p>
    <w:p w:rsidR="003F787F" w:rsidRPr="00742464" w:rsidRDefault="003F787F" w:rsidP="003F787F">
      <w:pPr>
        <w:autoSpaceDE w:val="0"/>
        <w:autoSpaceDN w:val="0"/>
        <w:adjustRightInd w:val="0"/>
        <w:ind w:left="720"/>
        <w:jc w:val="both"/>
      </w:pPr>
      <w:r w:rsidRPr="00742464">
        <w:t xml:space="preserve">Предметом настоящего </w:t>
      </w:r>
      <w:r w:rsidR="006A04EB" w:rsidRPr="00742464">
        <w:t>П</w:t>
      </w:r>
      <w:r w:rsidRPr="00742464">
        <w:t>риложения является:</w:t>
      </w:r>
    </w:p>
    <w:p w:rsidR="008232EC" w:rsidRPr="00742464" w:rsidRDefault="008232EC" w:rsidP="003F787F">
      <w:pPr>
        <w:numPr>
          <w:ilvl w:val="1"/>
          <w:numId w:val="3"/>
        </w:numPr>
        <w:tabs>
          <w:tab w:val="clear" w:pos="1440"/>
        </w:tabs>
        <w:autoSpaceDE w:val="0"/>
        <w:autoSpaceDN w:val="0"/>
        <w:adjustRightInd w:val="0"/>
        <w:ind w:left="709" w:hanging="283"/>
        <w:jc w:val="both"/>
      </w:pPr>
      <w:r w:rsidRPr="00742464">
        <w:t>согласование процесса информационного обмена данными коммерческого учета о поставле</w:t>
      </w:r>
      <w:r w:rsidRPr="00742464">
        <w:t>н</w:t>
      </w:r>
      <w:r w:rsidRPr="00742464">
        <w:t xml:space="preserve">ной </w:t>
      </w:r>
      <w:r w:rsidR="005139C4" w:rsidRPr="00742464">
        <w:t>П</w:t>
      </w:r>
      <w:r w:rsidRPr="00742464">
        <w:t>о</w:t>
      </w:r>
      <w:r w:rsidR="004E4B8B" w:rsidRPr="00742464">
        <w:t xml:space="preserve">требителю </w:t>
      </w:r>
      <w:r w:rsidRPr="00742464">
        <w:t>электрической энергии;</w:t>
      </w:r>
    </w:p>
    <w:p w:rsidR="008232EC" w:rsidRPr="003E5498" w:rsidRDefault="008232EC" w:rsidP="00AB53E9">
      <w:pPr>
        <w:numPr>
          <w:ilvl w:val="0"/>
          <w:numId w:val="3"/>
        </w:numPr>
        <w:autoSpaceDE w:val="0"/>
        <w:autoSpaceDN w:val="0"/>
        <w:adjustRightInd w:val="0"/>
        <w:jc w:val="both"/>
      </w:pPr>
      <w:r w:rsidRPr="003E5498">
        <w:t>определение порядка расчета и согласования почасовых значений потребления электроэне</w:t>
      </w:r>
      <w:r w:rsidRPr="003E5498">
        <w:t>р</w:t>
      </w:r>
      <w:r w:rsidRPr="003E5498">
        <w:t>гии в точках поставки По</w:t>
      </w:r>
      <w:r w:rsidR="004E4B8B" w:rsidRPr="003E5498">
        <w:t>треби</w:t>
      </w:r>
      <w:r w:rsidRPr="003E5498">
        <w:t>теля.</w:t>
      </w:r>
    </w:p>
    <w:p w:rsidR="00A17DC6" w:rsidRPr="003E5498" w:rsidRDefault="00A17DC6" w:rsidP="00AB53E9">
      <w:pPr>
        <w:numPr>
          <w:ilvl w:val="0"/>
          <w:numId w:val="3"/>
        </w:numPr>
        <w:tabs>
          <w:tab w:val="num" w:pos="1980"/>
        </w:tabs>
        <w:jc w:val="both"/>
      </w:pPr>
      <w:r w:rsidRPr="003E5498">
        <w:t xml:space="preserve">выбор и согласование Сторонами перечней измерительных средств, используемых в целях </w:t>
      </w:r>
      <w:r w:rsidR="00AA6D2C" w:rsidRPr="003E5498">
        <w:t xml:space="preserve">коммерческого </w:t>
      </w:r>
      <w:r w:rsidRPr="003E5498">
        <w:t>учета количества электроэнергии по точкам поставки</w:t>
      </w:r>
      <w:r w:rsidR="00136D1A" w:rsidRPr="003E5498">
        <w:t>.</w:t>
      </w:r>
    </w:p>
    <w:p w:rsidR="00A90776" w:rsidRPr="003E5498" w:rsidRDefault="0050238B" w:rsidP="009E0615">
      <w:pPr>
        <w:pStyle w:val="4"/>
        <w:numPr>
          <w:ilvl w:val="0"/>
          <w:numId w:val="4"/>
        </w:numPr>
        <w:tabs>
          <w:tab w:val="clear" w:pos="720"/>
        </w:tabs>
        <w:ind w:left="0" w:firstLine="0"/>
        <w:jc w:val="both"/>
        <w:rPr>
          <w:lang w:val="en-US"/>
        </w:rPr>
      </w:pPr>
      <w:r w:rsidRPr="003E5498">
        <w:t>Порядок сбора, обмена данными.</w:t>
      </w:r>
    </w:p>
    <w:p w:rsidR="00122556" w:rsidRPr="003E5498" w:rsidRDefault="00B31753" w:rsidP="00122556">
      <w:pPr>
        <w:numPr>
          <w:ilvl w:val="1"/>
          <w:numId w:val="15"/>
        </w:numPr>
        <w:autoSpaceDE w:val="0"/>
        <w:autoSpaceDN w:val="0"/>
        <w:adjustRightInd w:val="0"/>
        <w:ind w:left="0" w:firstLine="0"/>
        <w:jc w:val="both"/>
      </w:pPr>
      <w:r w:rsidRPr="003E5498">
        <w:t xml:space="preserve">Расчетным периодом по данному </w:t>
      </w:r>
      <w:r w:rsidR="00DD61F5" w:rsidRPr="003E5498">
        <w:t xml:space="preserve">Приложению </w:t>
      </w:r>
      <w:r w:rsidRPr="003E5498">
        <w:t>является один календарный месяц, который определяется с 00-00 часов времени 1-го числа месяца по 24-00 часа последнего числа месяца</w:t>
      </w:r>
      <w:r w:rsidR="00122556" w:rsidRPr="003E5498">
        <w:t>.</w:t>
      </w:r>
    </w:p>
    <w:p w:rsidR="00031E2E" w:rsidRPr="003E5498" w:rsidRDefault="00031E2E" w:rsidP="00031E2E">
      <w:pPr>
        <w:numPr>
          <w:ilvl w:val="1"/>
          <w:numId w:val="15"/>
        </w:numPr>
        <w:autoSpaceDE w:val="0"/>
        <w:autoSpaceDN w:val="0"/>
        <w:adjustRightInd w:val="0"/>
        <w:ind w:left="0" w:firstLine="0"/>
        <w:jc w:val="both"/>
      </w:pPr>
      <w:r w:rsidRPr="003E5498">
        <w:t>Потребитель по каналам сотовой и/или проводной связи и/или интернет предоставляет Гара</w:t>
      </w:r>
      <w:r w:rsidRPr="003E5498">
        <w:t>н</w:t>
      </w:r>
      <w:r w:rsidRPr="003E5498">
        <w:t xml:space="preserve">тирующему поставщику данные </w:t>
      </w:r>
      <w:r>
        <w:t xml:space="preserve"> о </w:t>
      </w:r>
      <w:r w:rsidRPr="003E5498">
        <w:t>фактических почасовых значени</w:t>
      </w:r>
      <w:r>
        <w:t>ях</w:t>
      </w:r>
      <w:r w:rsidRPr="003E5498">
        <w:t xml:space="preserve"> потребления электроэнергии </w:t>
      </w:r>
      <w:r>
        <w:t>по каждой точке поставки</w:t>
      </w:r>
      <w:r w:rsidRPr="003E5498">
        <w:t xml:space="preserve"> по форме Приложения №1</w:t>
      </w:r>
      <w:r>
        <w:t xml:space="preserve"> «Интервальный акт приема-передачи электр</w:t>
      </w:r>
      <w:r>
        <w:t>о</w:t>
      </w:r>
      <w:r>
        <w:t>энергии»</w:t>
      </w:r>
      <w:r w:rsidRPr="003E5498">
        <w:t xml:space="preserve"> к настоящему Приложению,  подписанн</w:t>
      </w:r>
      <w:r>
        <w:t>ые</w:t>
      </w:r>
      <w:r w:rsidRPr="003E5498">
        <w:t xml:space="preserve"> ЭЦП (электронно-цифровой подписью)</w:t>
      </w:r>
      <w:r>
        <w:t>,</w:t>
      </w:r>
      <w:r w:rsidRPr="003E5498">
        <w:t xml:space="preserve"> предв</w:t>
      </w:r>
      <w:r w:rsidRPr="003E5498">
        <w:t>а</w:t>
      </w:r>
      <w:r w:rsidRPr="003E5498">
        <w:t>рительно передав сертификат открытого ключа, выданный центром сертификации (согласно Фед</w:t>
      </w:r>
      <w:r w:rsidRPr="003E5498">
        <w:t>е</w:t>
      </w:r>
      <w:r w:rsidRPr="003E5498">
        <w:t>рально</w:t>
      </w:r>
      <w:r>
        <w:t>му</w:t>
      </w:r>
      <w:r w:rsidRPr="003E5498">
        <w:t xml:space="preserve"> Закон</w:t>
      </w:r>
      <w:r>
        <w:t>у</w:t>
      </w:r>
      <w:r w:rsidRPr="003E5498">
        <w:t xml:space="preserve"> от 06.04.2011г. «Об электронной подписи» №63-ФЗ)</w:t>
      </w:r>
      <w:r>
        <w:t>,1</w:t>
      </w:r>
      <w:r w:rsidRPr="003E5498">
        <w:t>-го числа месяца, следующ</w:t>
      </w:r>
      <w:r>
        <w:t>е</w:t>
      </w:r>
      <w:r>
        <w:t xml:space="preserve">го за расчетным, а также на бумажном носителе, не позднее 4-го </w:t>
      </w:r>
      <w:r w:rsidRPr="003E5498">
        <w:t>числа месяца, следующ</w:t>
      </w:r>
      <w:r>
        <w:t>его за ра</w:t>
      </w:r>
      <w:r>
        <w:t>с</w:t>
      </w:r>
      <w:r>
        <w:t xml:space="preserve">четным. </w:t>
      </w:r>
      <w:r w:rsidRPr="003E5498">
        <w:t>Гарантирующий поставщик обязан до 15-го числа месяца</w:t>
      </w:r>
      <w:r>
        <w:t>,</w:t>
      </w:r>
      <w:r w:rsidRPr="003E5498">
        <w:t xml:space="preserve"> следующего за расчетным</w:t>
      </w:r>
      <w:r>
        <w:t>,</w:t>
      </w:r>
      <w:r w:rsidRPr="003E5498">
        <w:t xml:space="preserve"> ве</w:t>
      </w:r>
      <w:r w:rsidRPr="003E5498">
        <w:t>р</w:t>
      </w:r>
      <w:r w:rsidRPr="003E5498">
        <w:t xml:space="preserve">нуть подписанный со своей стороны </w:t>
      </w:r>
      <w:r>
        <w:t>интервальный а</w:t>
      </w:r>
      <w:r w:rsidRPr="003E5498">
        <w:t>кт</w:t>
      </w:r>
      <w:r>
        <w:t>приема-передачи электроэнергии</w:t>
      </w:r>
      <w:r w:rsidRPr="003E5498">
        <w:t xml:space="preserve"> Потребит</w:t>
      </w:r>
      <w:r w:rsidRPr="003E5498">
        <w:t>е</w:t>
      </w:r>
      <w:r w:rsidRPr="003E5498">
        <w:t>лю</w:t>
      </w:r>
      <w:r>
        <w:t>.</w:t>
      </w:r>
    </w:p>
    <w:p w:rsidR="00364B16" w:rsidRPr="003E5498" w:rsidRDefault="00122556" w:rsidP="00122556">
      <w:pPr>
        <w:numPr>
          <w:ilvl w:val="1"/>
          <w:numId w:val="15"/>
        </w:numPr>
        <w:autoSpaceDE w:val="0"/>
        <w:autoSpaceDN w:val="0"/>
        <w:adjustRightInd w:val="0"/>
        <w:ind w:left="0" w:firstLine="0"/>
        <w:jc w:val="both"/>
      </w:pPr>
      <w:r w:rsidRPr="003E5498">
        <w:t>По</w:t>
      </w:r>
      <w:r w:rsidR="004E4B8B" w:rsidRPr="003E5498">
        <w:t>треби</w:t>
      </w:r>
      <w:r w:rsidRPr="003E5498">
        <w:t>тель по каналам сотовой и/или проводной связи</w:t>
      </w:r>
      <w:r w:rsidR="00364B16" w:rsidRPr="003E5498">
        <w:t xml:space="preserve"> и/или интернет</w:t>
      </w:r>
      <w:r w:rsidRPr="003E5498">
        <w:t xml:space="preserve"> открывает Гарант</w:t>
      </w:r>
      <w:r w:rsidRPr="003E5498">
        <w:t>и</w:t>
      </w:r>
      <w:r w:rsidRPr="003E5498">
        <w:t>рующему поставщику доступ на чтение к приборам учета и/или системе АИИС КУЭ</w:t>
      </w:r>
      <w:r w:rsidR="003B0F0C">
        <w:t>,</w:t>
      </w:r>
      <w:r w:rsidR="00364B16" w:rsidRPr="003E5498">
        <w:t xml:space="preserve"> позволяющим считывать почасовые значения потребления электрической энергии (мощности) с 00-00 часов врем</w:t>
      </w:r>
      <w:r w:rsidR="00364B16" w:rsidRPr="003E5498">
        <w:t>е</w:t>
      </w:r>
      <w:r w:rsidR="00364B16" w:rsidRPr="003E5498">
        <w:t xml:space="preserve">ни 1-го числа по 24-00 часа последнего числа расчетного месяца.  </w:t>
      </w:r>
    </w:p>
    <w:p w:rsidR="00122556" w:rsidRPr="003E5498" w:rsidRDefault="00122556" w:rsidP="00122556">
      <w:pPr>
        <w:numPr>
          <w:ilvl w:val="1"/>
          <w:numId w:val="15"/>
        </w:numPr>
        <w:autoSpaceDE w:val="0"/>
        <w:autoSpaceDN w:val="0"/>
        <w:adjustRightInd w:val="0"/>
        <w:ind w:left="0" w:firstLine="0"/>
        <w:jc w:val="both"/>
      </w:pPr>
      <w:r w:rsidRPr="003E5498">
        <w:t>Гарантирующий поставщик самостоятельно осуществляет сбор информации о часовом фа</w:t>
      </w:r>
      <w:r w:rsidRPr="003E5498">
        <w:t>к</w:t>
      </w:r>
      <w:r w:rsidRPr="003E5498">
        <w:t xml:space="preserve">тическом потреблении (профиле нагрузки) </w:t>
      </w:r>
      <w:r w:rsidR="004E4B8B" w:rsidRPr="003E5498">
        <w:t>Потреби</w:t>
      </w:r>
      <w:r w:rsidRPr="003E5498">
        <w:t>теля за расчетный период (календарный месяц) по всем точкам учета посредством удаленного доступа Гарантирующего поставщика к приборам учета и/или системе АИИС КУЭ По</w:t>
      </w:r>
      <w:r w:rsidR="004E4B8B" w:rsidRPr="003E5498">
        <w:t>треби</w:t>
      </w:r>
      <w:r w:rsidRPr="003E5498">
        <w:t>теля</w:t>
      </w:r>
      <w:r w:rsidR="00030543" w:rsidRPr="003E5498">
        <w:t xml:space="preserve"> в соответствии с п.159 Положений розничных рынков.  Если для определения объемов потребления электрической энергии (мощности)</w:t>
      </w:r>
      <w:r w:rsidR="003B0F0C">
        <w:t>,</w:t>
      </w:r>
      <w:r w:rsidR="00030543" w:rsidRPr="003E5498">
        <w:t>в том числе почас</w:t>
      </w:r>
      <w:r w:rsidR="00030543" w:rsidRPr="003E5498">
        <w:t>о</w:t>
      </w:r>
      <w:r w:rsidR="00030543" w:rsidRPr="003E5498">
        <w:t>вых объемов, в соответствии с договором подлежит использованию более чем 1 прибор учета, то их определение производится путем суммирования объемов потребления  электрической энергии, в том числе почасовых, по всем точкам поставки в границах балансовой принадлежности энергоприн</w:t>
      </w:r>
      <w:r w:rsidR="00030543" w:rsidRPr="003E5498">
        <w:t>и</w:t>
      </w:r>
      <w:r w:rsidR="00030543" w:rsidRPr="003E5498">
        <w:t xml:space="preserve">мающих устройств </w:t>
      </w:r>
      <w:r w:rsidR="00E51591" w:rsidRPr="003E5498">
        <w:t>П</w:t>
      </w:r>
      <w:r w:rsidR="00030543" w:rsidRPr="003E5498">
        <w:t>отребителя  на розничном рынке</w:t>
      </w:r>
      <w:r w:rsidR="00545D34" w:rsidRPr="003E5498">
        <w:t xml:space="preserve"> согласно п.158 Положений розничных рынков</w:t>
      </w:r>
      <w:r w:rsidR="00E51591" w:rsidRPr="003E5498">
        <w:t>.</w:t>
      </w:r>
    </w:p>
    <w:p w:rsidR="00A4006F" w:rsidRPr="003E5498" w:rsidRDefault="008D0C1A" w:rsidP="006A04EB">
      <w:pPr>
        <w:numPr>
          <w:ilvl w:val="1"/>
          <w:numId w:val="15"/>
        </w:numPr>
        <w:tabs>
          <w:tab w:val="left" w:pos="709"/>
        </w:tabs>
        <w:autoSpaceDE w:val="0"/>
        <w:autoSpaceDN w:val="0"/>
        <w:adjustRightInd w:val="0"/>
        <w:ind w:left="0" w:firstLine="0"/>
        <w:jc w:val="both"/>
        <w:rPr>
          <w:b/>
        </w:rPr>
      </w:pPr>
      <w:r w:rsidRPr="003E5498">
        <w:t xml:space="preserve">В случае установки коммерческих приборов учета на оборудовании Сетевой организации,  </w:t>
      </w:r>
      <w:r w:rsidR="00A4006F" w:rsidRPr="003E5498">
        <w:t>Потребитель</w:t>
      </w:r>
      <w:r w:rsidRPr="003E5498">
        <w:t xml:space="preserve">самостоятельно </w:t>
      </w:r>
      <w:r w:rsidR="00A4006F" w:rsidRPr="003E5498">
        <w:t>об</w:t>
      </w:r>
      <w:r w:rsidRPr="003E5498">
        <w:t xml:space="preserve">ращается в адрес </w:t>
      </w:r>
      <w:r w:rsidR="00A4006F" w:rsidRPr="003E5498">
        <w:t>Сетевой организацией (владельц</w:t>
      </w:r>
      <w:r w:rsidRPr="003E5498">
        <w:t>у</w:t>
      </w:r>
      <w:r w:rsidR="00A4006F" w:rsidRPr="003E5498">
        <w:t xml:space="preserve"> сети) </w:t>
      </w:r>
      <w:r w:rsidRPr="003E5498">
        <w:t>в целях ок</w:t>
      </w:r>
      <w:r w:rsidRPr="003E5498">
        <w:t>а</w:t>
      </w:r>
      <w:r w:rsidRPr="003E5498">
        <w:t xml:space="preserve">зания услуг </w:t>
      </w:r>
      <w:r w:rsidR="001C7B07" w:rsidRPr="003E5498">
        <w:t xml:space="preserve">по ежемесячному формированию фактических </w:t>
      </w:r>
      <w:r w:rsidR="00A4006F" w:rsidRPr="003E5498">
        <w:t>данных интервальных значений почас</w:t>
      </w:r>
      <w:r w:rsidR="00A4006F" w:rsidRPr="003E5498">
        <w:t>о</w:t>
      </w:r>
      <w:r w:rsidR="00A4006F" w:rsidRPr="003E5498">
        <w:t xml:space="preserve">вого потребления </w:t>
      </w:r>
      <w:r w:rsidR="001C7B07" w:rsidRPr="003E5498">
        <w:t xml:space="preserve">и </w:t>
      </w:r>
      <w:r w:rsidR="00106965" w:rsidRPr="003E5498">
        <w:t>предоставляет Гарантирующему поставщику.</w:t>
      </w:r>
      <w:r w:rsidR="00EB4392" w:rsidRPr="003E5498">
        <w:t xml:space="preserve">Порядок определения почасовых объемов потребления электрической энергии в отношении потребителей с максимальной мощностью не менее 670кВт применяется в расчетах с 1 июля 2013г. </w:t>
      </w:r>
    </w:p>
    <w:p w:rsidR="00031E2E" w:rsidRPr="003E5498" w:rsidRDefault="00031E2E" w:rsidP="00031E2E">
      <w:pPr>
        <w:numPr>
          <w:ilvl w:val="1"/>
          <w:numId w:val="15"/>
        </w:numPr>
        <w:tabs>
          <w:tab w:val="left" w:pos="709"/>
        </w:tabs>
        <w:autoSpaceDE w:val="0"/>
        <w:autoSpaceDN w:val="0"/>
        <w:adjustRightInd w:val="0"/>
        <w:ind w:left="0" w:firstLine="0"/>
        <w:jc w:val="both"/>
      </w:pPr>
      <w:r w:rsidRPr="003E5498">
        <w:t xml:space="preserve">Потребитель предоставляет Гарантирующему поставщику Акт снятия показаний расчетных приборов учета электрической энергии в </w:t>
      </w:r>
      <w:r>
        <w:t>оригинале по форме Приложения №3</w:t>
      </w:r>
      <w:r w:rsidRPr="003E5498">
        <w:t xml:space="preserve"> к Договору до 4-го числа месяца</w:t>
      </w:r>
      <w:r>
        <w:t>,</w:t>
      </w:r>
      <w:r w:rsidRPr="003E5498">
        <w:t xml:space="preserve"> следующего за расчетным, согласованный с Сетевой организацией. Гарантирующий поставщик обязан до 15-го числа месяца</w:t>
      </w:r>
      <w:r>
        <w:t>,</w:t>
      </w:r>
      <w:r w:rsidRPr="003E5498">
        <w:t xml:space="preserve"> следующего за расчетным</w:t>
      </w:r>
      <w:r>
        <w:t>,</w:t>
      </w:r>
      <w:r w:rsidRPr="003E5498">
        <w:t xml:space="preserve"> вернуть подписанный со своей стороны Акт Потребителю. Если до окончания установленного срока Гарантирующий поставщик не представил Потребителю мотивированные возражения (протокол разногласий к Акту), данный Акт считается принятым без разногласий.</w:t>
      </w:r>
    </w:p>
    <w:p w:rsidR="00A74134" w:rsidRPr="003E5498" w:rsidRDefault="00A74134" w:rsidP="00EF3E5D">
      <w:pPr>
        <w:numPr>
          <w:ilvl w:val="1"/>
          <w:numId w:val="15"/>
        </w:numPr>
        <w:tabs>
          <w:tab w:val="left" w:pos="709"/>
        </w:tabs>
        <w:autoSpaceDE w:val="0"/>
        <w:autoSpaceDN w:val="0"/>
        <w:adjustRightInd w:val="0"/>
        <w:ind w:left="0" w:firstLine="0"/>
        <w:jc w:val="both"/>
      </w:pPr>
      <w:r w:rsidRPr="003E5498">
        <w:t>Пот</w:t>
      </w:r>
      <w:r w:rsidR="004E4B8B" w:rsidRPr="003E5498">
        <w:t>ребит</w:t>
      </w:r>
      <w:r w:rsidRPr="003E5498">
        <w:t>ель и Гарантирующий поставщик имеют равное право на получение данных ко</w:t>
      </w:r>
      <w:r w:rsidRPr="003E5498">
        <w:t>м</w:t>
      </w:r>
      <w:r w:rsidRPr="003E5498">
        <w:t>мерческого учета, включая доступ к приборам учета любой из сторон во время снятия показаний, н</w:t>
      </w:r>
      <w:r w:rsidRPr="003E5498">
        <w:t>е</w:t>
      </w:r>
      <w:r w:rsidRPr="003E5498">
        <w:t>зависимо от права собственности на приборы (системы) учета.</w:t>
      </w:r>
      <w:r w:rsidR="00DF11EA" w:rsidRPr="003E5498">
        <w:t xml:space="preserve"> Для учета электрической энергии </w:t>
      </w:r>
      <w:r w:rsidR="00E51591" w:rsidRPr="003E5498">
        <w:t xml:space="preserve">в </w:t>
      </w:r>
      <w:r w:rsidR="00E51591" w:rsidRPr="003E5498">
        <w:lastRenderedPageBreak/>
        <w:t xml:space="preserve">отношении </w:t>
      </w:r>
      <w:r w:rsidR="00BC323C" w:rsidRPr="003E5498">
        <w:t>П</w:t>
      </w:r>
      <w:r w:rsidR="00DF11EA" w:rsidRPr="003E5498">
        <w:t>отребител</w:t>
      </w:r>
      <w:r w:rsidR="00E51591" w:rsidRPr="003E5498">
        <w:t>ей</w:t>
      </w:r>
      <w:r w:rsidR="00DF11EA" w:rsidRPr="003E5498">
        <w:t xml:space="preserve"> с максимальной мощностью не менее 670 кВт </w:t>
      </w:r>
      <w:r w:rsidR="00E51591" w:rsidRPr="003E5498">
        <w:t xml:space="preserve">устанавливаются </w:t>
      </w:r>
      <w:r w:rsidR="00DF11EA" w:rsidRPr="003E5498">
        <w:t xml:space="preserve"> приборы учета, позволяющие измерять почасовые объемы потребления электрической энергии, класса точн</w:t>
      </w:r>
      <w:r w:rsidR="00DF11EA" w:rsidRPr="003E5498">
        <w:t>о</w:t>
      </w:r>
      <w:r w:rsidR="00DF11EA" w:rsidRPr="003E5498">
        <w:t>сти 0,5S и выше, обеспечивающие хранение данных о почасовых объемах потребления электрич</w:t>
      </w:r>
      <w:r w:rsidR="00DF11EA" w:rsidRPr="003E5498">
        <w:t>е</w:t>
      </w:r>
      <w:r w:rsidR="00DF11EA" w:rsidRPr="003E5498">
        <w:t xml:space="preserve">ской энергии за последние 120 дней и более или включенные в систему </w:t>
      </w:r>
      <w:r w:rsidR="00BC323C" w:rsidRPr="003E5498">
        <w:t xml:space="preserve">при выполнении требований к учету согласно </w:t>
      </w:r>
      <w:r w:rsidR="00DF11EA" w:rsidRPr="003E5498">
        <w:t>п.139</w:t>
      </w:r>
      <w:r w:rsidR="00BC323C" w:rsidRPr="003E5498">
        <w:t>, п.143</w:t>
      </w:r>
      <w:r w:rsidR="00DF11EA" w:rsidRPr="003E5498">
        <w:t xml:space="preserve"> Положений розничных рынков.</w:t>
      </w:r>
    </w:p>
    <w:p w:rsidR="00B3519A" w:rsidRPr="003E5498" w:rsidRDefault="00B3519A" w:rsidP="00EF3E5D">
      <w:pPr>
        <w:numPr>
          <w:ilvl w:val="1"/>
          <w:numId w:val="15"/>
        </w:numPr>
        <w:tabs>
          <w:tab w:val="left" w:pos="709"/>
        </w:tabs>
        <w:autoSpaceDE w:val="0"/>
        <w:autoSpaceDN w:val="0"/>
        <w:adjustRightInd w:val="0"/>
        <w:ind w:left="0" w:firstLine="0"/>
        <w:jc w:val="both"/>
        <w:rPr>
          <w:b/>
        </w:rPr>
      </w:pPr>
      <w:r w:rsidRPr="003E5498">
        <w:t xml:space="preserve">В случае непредоставления </w:t>
      </w:r>
      <w:r w:rsidR="00BC323C" w:rsidRPr="003E5498">
        <w:t>П</w:t>
      </w:r>
      <w:r w:rsidR="00216B05" w:rsidRPr="003E5498">
        <w:t xml:space="preserve">отребителем </w:t>
      </w:r>
      <w:r w:rsidRPr="003E5498">
        <w:t>данных фактического почасового потребления</w:t>
      </w:r>
      <w:r w:rsidR="00750E35" w:rsidRPr="003E5498">
        <w:t xml:space="preserve"> для 1-го и 2-го расчетных периодов подряд, почасовые объемы потребления электрической энергии о</w:t>
      </w:r>
      <w:r w:rsidR="00750E35" w:rsidRPr="003E5498">
        <w:t>п</w:t>
      </w:r>
      <w:r w:rsidR="00750E35" w:rsidRPr="003E5498">
        <w:t xml:space="preserve">ределяются исходя из </w:t>
      </w:r>
      <w:r w:rsidR="00BC323C" w:rsidRPr="003E5498">
        <w:t xml:space="preserve">фактических объемов потребления </w:t>
      </w:r>
      <w:r w:rsidR="00750E35" w:rsidRPr="003E5498">
        <w:t>за аналогичный расчетный период пред</w:t>
      </w:r>
      <w:r w:rsidR="00750E35" w:rsidRPr="003E5498">
        <w:t>ы</w:t>
      </w:r>
      <w:r w:rsidR="00750E35" w:rsidRPr="003E5498">
        <w:t>дущего года, а при отсутствии данных за аналогичный расчетный период предыдущего года - на о</w:t>
      </w:r>
      <w:r w:rsidR="00750E35" w:rsidRPr="003E5498">
        <w:t>с</w:t>
      </w:r>
      <w:r w:rsidR="00750E35" w:rsidRPr="003E5498">
        <w:t xml:space="preserve">новании </w:t>
      </w:r>
      <w:r w:rsidR="00BC323C" w:rsidRPr="003E5498">
        <w:t xml:space="preserve">данных </w:t>
      </w:r>
      <w:r w:rsidR="00750E35" w:rsidRPr="003E5498">
        <w:t>учета за ближайший расчетный период</w:t>
      </w:r>
      <w:r w:rsidR="00BC323C" w:rsidRPr="003E5498">
        <w:t>. Д</w:t>
      </w:r>
      <w:r w:rsidR="00C26CAB" w:rsidRPr="003E5498">
        <w:t>ля 3-го и последующих расчетных пери</w:t>
      </w:r>
      <w:r w:rsidR="00C26CAB" w:rsidRPr="003E5498">
        <w:t>о</w:t>
      </w:r>
      <w:r w:rsidR="00C26CAB" w:rsidRPr="003E5498">
        <w:t xml:space="preserve">дов подряд, за которые </w:t>
      </w:r>
      <w:r w:rsidR="00AE2C8C" w:rsidRPr="003E5498">
        <w:t xml:space="preserve">Потребитель </w:t>
      </w:r>
      <w:r w:rsidR="00C26CAB" w:rsidRPr="003E5498">
        <w:t>не предостав</w:t>
      </w:r>
      <w:r w:rsidR="00AE2C8C" w:rsidRPr="003E5498">
        <w:t>ил</w:t>
      </w:r>
      <w:r w:rsidR="00C26CAB" w:rsidRPr="003E5498">
        <w:t xml:space="preserve"> данные фактического почасового потребления, почасовые объемы потребления электрической энергии определяются расчетным способом согласно п. 166 Положений розничных рынков в соответствии с </w:t>
      </w:r>
      <w:hyperlink w:anchor="sub_4272" w:history="1">
        <w:r w:rsidR="00C26CAB" w:rsidRPr="003E5498">
          <w:rPr>
            <w:bCs/>
          </w:rPr>
          <w:t>подпунктом "б" пункта 1</w:t>
        </w:r>
      </w:hyperlink>
      <w:r w:rsidR="00C26CAB" w:rsidRPr="003E5498">
        <w:t xml:space="preserve"> приложения </w:t>
      </w:r>
      <w:r w:rsidR="0012502F">
        <w:t>№</w:t>
      </w:r>
      <w:r w:rsidR="00C26CAB" w:rsidRPr="003E5498">
        <w:t xml:space="preserve">3 к </w:t>
      </w:r>
      <w:r w:rsidR="00685A55" w:rsidRPr="003E5498">
        <w:t xml:space="preserve">вышеуказанному </w:t>
      </w:r>
      <w:r w:rsidR="00C26CAB" w:rsidRPr="003E5498">
        <w:t>документу</w:t>
      </w:r>
      <w:r w:rsidR="00AE2C8C" w:rsidRPr="003E5498">
        <w:t>.</w:t>
      </w:r>
    </w:p>
    <w:p w:rsidR="00AD2467" w:rsidRPr="003E5498" w:rsidRDefault="00685A55" w:rsidP="00AD2467">
      <w:pPr>
        <w:numPr>
          <w:ilvl w:val="1"/>
          <w:numId w:val="15"/>
        </w:numPr>
        <w:tabs>
          <w:tab w:val="left" w:pos="709"/>
        </w:tabs>
        <w:autoSpaceDE w:val="0"/>
        <w:autoSpaceDN w:val="0"/>
        <w:adjustRightInd w:val="0"/>
        <w:ind w:left="0" w:firstLine="0"/>
        <w:jc w:val="both"/>
      </w:pPr>
      <w:r w:rsidRPr="003E5498">
        <w:t xml:space="preserve">В случае </w:t>
      </w:r>
      <w:r w:rsidR="00AE2C8C" w:rsidRPr="003E5498">
        <w:t>невыполнения П</w:t>
      </w:r>
      <w:r w:rsidR="00AD2467" w:rsidRPr="003E5498">
        <w:t>отребителем</w:t>
      </w:r>
      <w:r w:rsidR="00AE2C8C" w:rsidRPr="003E5498">
        <w:t xml:space="preserve"> требований </w:t>
      </w:r>
      <w:hyperlink w:anchor="sub_4171" w:history="1">
        <w:r w:rsidR="00AD2467" w:rsidRPr="003E5498">
          <w:rPr>
            <w:bCs/>
          </w:rPr>
          <w:t>п.143</w:t>
        </w:r>
      </w:hyperlink>
      <w:r w:rsidR="00AD2467" w:rsidRPr="003E5498">
        <w:t xml:space="preserve"> Положений розничных рынков о</w:t>
      </w:r>
      <w:r w:rsidR="00886205">
        <w:t>б</w:t>
      </w:r>
      <w:r w:rsidR="00AD2467" w:rsidRPr="003E5498">
        <w:t xml:space="preserve"> использовании приборов учета, позволяющих измерять почасовые объемы потребления электрич</w:t>
      </w:r>
      <w:r w:rsidR="00AD2467" w:rsidRPr="003E5498">
        <w:t>е</w:t>
      </w:r>
      <w:r w:rsidR="00AD2467" w:rsidRPr="003E5498">
        <w:t>ской энергии, то вплоть до выполнения указанн</w:t>
      </w:r>
      <w:r w:rsidR="0059457F" w:rsidRPr="003E5498">
        <w:t>ых</w:t>
      </w:r>
      <w:r w:rsidR="00AD2467" w:rsidRPr="003E5498">
        <w:t xml:space="preserve"> требовани</w:t>
      </w:r>
      <w:r w:rsidR="0059457F" w:rsidRPr="003E5498">
        <w:t>й</w:t>
      </w:r>
      <w:r w:rsidR="00AD2467" w:rsidRPr="003E5498">
        <w:t xml:space="preserve"> во всех точках поставки в границах балансовой принадлежности энергопринимающих устройств такого потребителя почасовые объемы потребления электрической энергии рассчитываются </w:t>
      </w:r>
      <w:r w:rsidR="00AE2C8C" w:rsidRPr="003E5498">
        <w:t xml:space="preserve">в соответствии с </w:t>
      </w:r>
      <w:r w:rsidR="00AD2467" w:rsidRPr="003E5498">
        <w:t>абз.3 п.181</w:t>
      </w:r>
      <w:r w:rsidR="00EF3E5D" w:rsidRPr="003E5498">
        <w:t xml:space="preserve"> Положений ро</w:t>
      </w:r>
      <w:r w:rsidR="00EF3E5D" w:rsidRPr="003E5498">
        <w:t>з</w:t>
      </w:r>
      <w:r w:rsidR="00EF3E5D" w:rsidRPr="003E5498">
        <w:t>ничных рынков.</w:t>
      </w:r>
    </w:p>
    <w:p w:rsidR="00EF3E5D" w:rsidRPr="003E5498" w:rsidRDefault="00EF3E5D" w:rsidP="00AD2467">
      <w:pPr>
        <w:numPr>
          <w:ilvl w:val="1"/>
          <w:numId w:val="15"/>
        </w:numPr>
        <w:tabs>
          <w:tab w:val="left" w:pos="709"/>
        </w:tabs>
        <w:autoSpaceDE w:val="0"/>
        <w:autoSpaceDN w:val="0"/>
        <w:adjustRightInd w:val="0"/>
        <w:ind w:left="0" w:firstLine="0"/>
        <w:jc w:val="both"/>
      </w:pPr>
      <w:r w:rsidRPr="003E5498">
        <w:t xml:space="preserve">В случае отсутствия прибора учета электрической энергии у </w:t>
      </w:r>
      <w:r w:rsidR="0059457F" w:rsidRPr="003E5498">
        <w:t>П</w:t>
      </w:r>
      <w:r w:rsidRPr="003E5498">
        <w:t xml:space="preserve">отребителя для определения  почасовых объемов потребления применяется расчетный способ в соответствии с </w:t>
      </w:r>
      <w:hyperlink w:anchor="sub_4272" w:history="1">
        <w:r w:rsidRPr="003E5498">
          <w:rPr>
            <w:bCs/>
          </w:rPr>
          <w:t>подпунктом "б" пункта 1</w:t>
        </w:r>
      </w:hyperlink>
      <w:r w:rsidRPr="003E5498">
        <w:t xml:space="preserve"> приложения </w:t>
      </w:r>
      <w:r w:rsidR="00886205">
        <w:t>№</w:t>
      </w:r>
      <w:r w:rsidRPr="003E5498">
        <w:t>3  Положений розничных рынков.</w:t>
      </w:r>
    </w:p>
    <w:p w:rsidR="00031E2E" w:rsidRPr="00096576" w:rsidRDefault="00031E2E" w:rsidP="00031E2E">
      <w:pPr>
        <w:numPr>
          <w:ilvl w:val="1"/>
          <w:numId w:val="15"/>
        </w:numPr>
        <w:tabs>
          <w:tab w:val="left" w:pos="709"/>
        </w:tabs>
        <w:autoSpaceDE w:val="0"/>
        <w:autoSpaceDN w:val="0"/>
        <w:adjustRightInd w:val="0"/>
        <w:ind w:left="0" w:firstLine="0"/>
        <w:jc w:val="both"/>
        <w:rPr>
          <w:b/>
        </w:rPr>
      </w:pPr>
      <w:r w:rsidRPr="003E5498">
        <w:t>В случае выхода из строя канала связи Потребитель предоставляет Гарантирующему поста</w:t>
      </w:r>
      <w:r w:rsidRPr="003E5498">
        <w:t>в</w:t>
      </w:r>
      <w:r w:rsidRPr="003E5498">
        <w:t xml:space="preserve">щику на электронный </w:t>
      </w:r>
      <w:r w:rsidRPr="00E02D1B">
        <w:t xml:space="preserve">адрес: </w:t>
      </w:r>
      <w:r w:rsidR="00A67CE6">
        <w:rPr>
          <w:lang w:val="en-US"/>
        </w:rPr>
        <w:t>profil</w:t>
      </w:r>
      <w:r w:rsidRPr="00E02D1B">
        <w:t>@</w:t>
      </w:r>
      <w:r w:rsidRPr="00E02D1B">
        <w:rPr>
          <w:lang w:val="en-US"/>
        </w:rPr>
        <w:t>zges</w:t>
      </w:r>
      <w:r w:rsidRPr="00E02D1B">
        <w:t>.</w:t>
      </w:r>
      <w:r w:rsidRPr="00E02D1B">
        <w:rPr>
          <w:lang w:val="en-US"/>
        </w:rPr>
        <w:t>altai</w:t>
      </w:r>
      <w:r w:rsidRPr="00E02D1B">
        <w:t>.</w:t>
      </w:r>
      <w:r w:rsidRPr="00E02D1B">
        <w:rPr>
          <w:lang w:val="en-US"/>
        </w:rPr>
        <w:t>ru</w:t>
      </w:r>
      <w:r w:rsidRPr="00E02D1B">
        <w:t xml:space="preserve">  фактическое почасовое потребление в формате  xml 80020 и </w:t>
      </w:r>
      <w:r w:rsidRPr="00E02D1B">
        <w:rPr>
          <w:lang w:val="en-US"/>
        </w:rPr>
        <w:t>xls</w:t>
      </w:r>
      <w:r w:rsidRPr="00E02D1B">
        <w:t>, подписанное ЭЦП. Описание формата  xml 80020 размещено на официальном сайте Г</w:t>
      </w:r>
      <w:r w:rsidRPr="00E02D1B">
        <w:t>а</w:t>
      </w:r>
      <w:r w:rsidRPr="00E02D1B">
        <w:t xml:space="preserve">рантирующего поставщика </w:t>
      </w:r>
      <w:r w:rsidRPr="00E02D1B">
        <w:rPr>
          <w:lang w:val="en-US"/>
        </w:rPr>
        <w:t>zges</w:t>
      </w:r>
      <w:r w:rsidRPr="00E02D1B">
        <w:t>.</w:t>
      </w:r>
      <w:r w:rsidRPr="00E02D1B">
        <w:rPr>
          <w:lang w:val="en-US"/>
        </w:rPr>
        <w:t>altai</w:t>
      </w:r>
      <w:r w:rsidRPr="00E02D1B">
        <w:t>.</w:t>
      </w:r>
      <w:r w:rsidRPr="00E02D1B">
        <w:rPr>
          <w:lang w:val="en-US"/>
        </w:rPr>
        <w:t>ru</w:t>
      </w:r>
      <w:r w:rsidRPr="00E02D1B">
        <w:t xml:space="preserve">  в разделе «Юридическим лицам» вкладка «Потребители с максимальной мощностью </w:t>
      </w:r>
      <w:r w:rsidRPr="00E02D1B">
        <w:rPr>
          <w:bCs/>
        </w:rPr>
        <w:t>не менее 670 кВт»</w:t>
      </w:r>
    </w:p>
    <w:p w:rsidR="00760B4B" w:rsidRPr="003E5498" w:rsidRDefault="00437A33" w:rsidP="00D95156">
      <w:pPr>
        <w:numPr>
          <w:ilvl w:val="1"/>
          <w:numId w:val="15"/>
        </w:numPr>
        <w:tabs>
          <w:tab w:val="left" w:pos="709"/>
        </w:tabs>
        <w:autoSpaceDE w:val="0"/>
        <w:autoSpaceDN w:val="0"/>
        <w:adjustRightInd w:val="0"/>
        <w:ind w:left="0" w:firstLine="0"/>
        <w:jc w:val="both"/>
        <w:rPr>
          <w:b/>
        </w:rPr>
      </w:pPr>
      <w:r w:rsidRPr="003E5498">
        <w:t>Потребитель, выбравший для расчетов 5-6 ценовую категории</w:t>
      </w:r>
      <w:r w:rsidR="00886205">
        <w:t>,</w:t>
      </w:r>
      <w:r w:rsidRPr="003E5498">
        <w:t xml:space="preserve"> обязан направить Гарант</w:t>
      </w:r>
      <w:r w:rsidRPr="003E5498">
        <w:t>и</w:t>
      </w:r>
      <w:r w:rsidRPr="003E5498">
        <w:t>рующему поставщику не менее чем за 8 месяцев до начала очередного периода регулирования тар</w:t>
      </w:r>
      <w:r w:rsidRPr="003E5498">
        <w:t>и</w:t>
      </w:r>
      <w:r w:rsidRPr="003E5498">
        <w:t xml:space="preserve">фов </w:t>
      </w:r>
      <w:r w:rsidR="00791FEF" w:rsidRPr="003E5498">
        <w:t xml:space="preserve">плановый объем потребления электрической энергии с почасовой разбивкой </w:t>
      </w:r>
      <w:r w:rsidRPr="003E5498">
        <w:t>в электронном виде по форме Приложения №1</w:t>
      </w:r>
      <w:r w:rsidR="00A4516A">
        <w:t>а</w:t>
      </w:r>
      <w:r w:rsidRPr="003E5498">
        <w:t xml:space="preserve"> к настоящ</w:t>
      </w:r>
      <w:r w:rsidR="008E2B62">
        <w:t>ему Приложению,</w:t>
      </w:r>
      <w:r w:rsidR="00BE65BA" w:rsidRPr="003E5498">
        <w:t xml:space="preserve"> а также на </w:t>
      </w:r>
      <w:r w:rsidR="00FC0FC9" w:rsidRPr="003E5498">
        <w:t xml:space="preserve">бумажном  </w:t>
      </w:r>
      <w:r w:rsidR="00BE65BA" w:rsidRPr="003E5498">
        <w:t>носителе.</w:t>
      </w:r>
    </w:p>
    <w:p w:rsidR="00C633D2" w:rsidRPr="003E5498" w:rsidRDefault="00791FEF" w:rsidP="00791FEF">
      <w:pPr>
        <w:numPr>
          <w:ilvl w:val="1"/>
          <w:numId w:val="15"/>
        </w:numPr>
        <w:tabs>
          <w:tab w:val="left" w:pos="709"/>
        </w:tabs>
        <w:autoSpaceDE w:val="0"/>
        <w:autoSpaceDN w:val="0"/>
        <w:adjustRightInd w:val="0"/>
        <w:ind w:left="0" w:firstLine="0"/>
        <w:jc w:val="both"/>
        <w:rPr>
          <w:b/>
        </w:rPr>
      </w:pPr>
      <w:r w:rsidRPr="003E5498">
        <w:t xml:space="preserve">Указанный Потребитель </w:t>
      </w:r>
      <w:r w:rsidR="00C633D2" w:rsidRPr="003E5498">
        <w:t xml:space="preserve">обязан </w:t>
      </w:r>
      <w:r w:rsidR="00214C51" w:rsidRPr="003E5498">
        <w:t xml:space="preserve">направить </w:t>
      </w:r>
      <w:r w:rsidR="00812A7F" w:rsidRPr="003E5498">
        <w:t>Гарантирующему поставщику детализацию план</w:t>
      </w:r>
      <w:r w:rsidR="00812A7F" w:rsidRPr="003E5498">
        <w:t>о</w:t>
      </w:r>
      <w:r w:rsidR="00812A7F" w:rsidRPr="003E5498">
        <w:t>вого объема потребления электрической энергии по часам суток за 2 дня до суток, на которые ос</w:t>
      </w:r>
      <w:r w:rsidR="00812A7F" w:rsidRPr="003E5498">
        <w:t>у</w:t>
      </w:r>
      <w:r w:rsidR="00812A7F" w:rsidRPr="003E5498">
        <w:t>ществляется планирование потребления, до 9 часов этого дня</w:t>
      </w:r>
      <w:r w:rsidR="00214C51" w:rsidRPr="003E5498">
        <w:t>, (Х-2 рабочие дни)</w:t>
      </w:r>
      <w:r w:rsidR="00C633D2" w:rsidRPr="003E5498">
        <w:t>в электронном виде по форме Приложения №</w:t>
      </w:r>
      <w:r w:rsidR="00760B4B" w:rsidRPr="003E5498">
        <w:t>2к настоящему Договору</w:t>
      </w:r>
      <w:r w:rsidR="00C633D2" w:rsidRPr="003E5498">
        <w:t>, подписанного ЭЦП.</w:t>
      </w:r>
    </w:p>
    <w:p w:rsidR="001C322D" w:rsidRPr="003E5498" w:rsidRDefault="00437A33" w:rsidP="007D4C6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/>
        </w:rPr>
      </w:pPr>
      <w:r w:rsidRPr="003E5498">
        <w:t xml:space="preserve">Данный </w:t>
      </w:r>
      <w:r w:rsidR="007E3017" w:rsidRPr="003E5498">
        <w:t xml:space="preserve">Потребитель вправе скорректировать </w:t>
      </w:r>
      <w:r w:rsidR="000C5896" w:rsidRPr="003E5498">
        <w:t xml:space="preserve">сообщенные плановые объемы потребления электрической энергии по всем или некоторым часам суток путем их уменьшения </w:t>
      </w:r>
      <w:r w:rsidR="0024396D" w:rsidRPr="003E5498">
        <w:t>за 1 день до суток, на которые осуществляется планирование потребления, до 9 часов этого дня (</w:t>
      </w:r>
      <w:r w:rsidR="007E3017" w:rsidRPr="003E5498">
        <w:t>Х-</w:t>
      </w:r>
      <w:r w:rsidR="0024396D" w:rsidRPr="003E5498">
        <w:t>1</w:t>
      </w:r>
      <w:r w:rsidR="007E3017" w:rsidRPr="003E5498">
        <w:t xml:space="preserve"> рабочие дни) при обязательном уведомлении Гарантирующего поставщика о скорректированных </w:t>
      </w:r>
      <w:r w:rsidR="000C5896" w:rsidRPr="003E5498">
        <w:t xml:space="preserve">плановых </w:t>
      </w:r>
      <w:r w:rsidR="007E3017" w:rsidRPr="003E5498">
        <w:t>почасовых объемах своего потребления.Корректировка направляется в адресГарантирующего поставщика по форме Приложения №</w:t>
      </w:r>
      <w:r w:rsidR="00362A0D" w:rsidRPr="003E5498">
        <w:t>2</w:t>
      </w:r>
      <w:r w:rsidR="007E3017" w:rsidRPr="003E5498">
        <w:t xml:space="preserve"> к настоящему </w:t>
      </w:r>
      <w:r w:rsidR="007457B2" w:rsidRPr="003E5498">
        <w:t>Договору</w:t>
      </w:r>
      <w:r w:rsidR="007E3017" w:rsidRPr="003E5498">
        <w:t>, подписанного ЭЦП (</w:t>
      </w:r>
      <w:r w:rsidR="007E3017" w:rsidRPr="003E5498">
        <w:rPr>
          <w:color w:val="000000"/>
          <w:spacing w:val="-1"/>
          <w:sz w:val="22"/>
          <w:szCs w:val="22"/>
        </w:rPr>
        <w:t xml:space="preserve">Х – день поставки электрической энергии, Х </w:t>
      </w:r>
      <w:r w:rsidR="0024396D" w:rsidRPr="003E5498">
        <w:rPr>
          <w:color w:val="000000"/>
          <w:spacing w:val="-1"/>
          <w:sz w:val="22"/>
          <w:szCs w:val="22"/>
        </w:rPr>
        <w:t>–2/ Х – 1</w:t>
      </w:r>
      <w:r w:rsidR="007E3017" w:rsidRPr="003E5498">
        <w:rPr>
          <w:color w:val="000000"/>
          <w:spacing w:val="-1"/>
          <w:sz w:val="22"/>
          <w:szCs w:val="22"/>
        </w:rPr>
        <w:t xml:space="preserve"> – день, предшествующий дню поставки электрической энергии и мощности за </w:t>
      </w:r>
      <w:r w:rsidR="000B01E7" w:rsidRPr="003E5498">
        <w:rPr>
          <w:color w:val="000000"/>
          <w:spacing w:val="-1"/>
          <w:sz w:val="22"/>
          <w:szCs w:val="22"/>
        </w:rPr>
        <w:t>двое</w:t>
      </w:r>
      <w:r w:rsidR="007E3017" w:rsidRPr="003E5498">
        <w:rPr>
          <w:color w:val="000000"/>
          <w:spacing w:val="-1"/>
          <w:sz w:val="22"/>
          <w:szCs w:val="22"/>
        </w:rPr>
        <w:t xml:space="preserve"> с</w:t>
      </w:r>
      <w:r w:rsidR="007E3017" w:rsidRPr="003E5498">
        <w:rPr>
          <w:color w:val="000000"/>
          <w:spacing w:val="-1"/>
          <w:sz w:val="22"/>
          <w:szCs w:val="22"/>
        </w:rPr>
        <w:t>у</w:t>
      </w:r>
      <w:r w:rsidR="007E3017" w:rsidRPr="003E5498">
        <w:rPr>
          <w:color w:val="000000"/>
          <w:spacing w:val="-1"/>
          <w:sz w:val="22"/>
          <w:szCs w:val="22"/>
        </w:rPr>
        <w:t>ток</w:t>
      </w:r>
      <w:r w:rsidR="000B01E7" w:rsidRPr="003E5498">
        <w:rPr>
          <w:color w:val="000000"/>
          <w:spacing w:val="-1"/>
          <w:sz w:val="22"/>
          <w:szCs w:val="22"/>
        </w:rPr>
        <w:t>/одни сутки</w:t>
      </w:r>
      <w:r w:rsidR="007E3017" w:rsidRPr="003E5498">
        <w:rPr>
          <w:color w:val="000000"/>
          <w:spacing w:val="-1"/>
          <w:sz w:val="22"/>
          <w:szCs w:val="22"/>
        </w:rPr>
        <w:t>)</w:t>
      </w:r>
      <w:r w:rsidR="007D4C6C">
        <w:rPr>
          <w:color w:val="000000"/>
          <w:spacing w:val="-1"/>
          <w:sz w:val="22"/>
          <w:szCs w:val="22"/>
        </w:rPr>
        <w:t>.</w:t>
      </w:r>
    </w:p>
    <w:p w:rsidR="00B31753" w:rsidRPr="003E5498" w:rsidRDefault="00B31753" w:rsidP="009E0615">
      <w:pPr>
        <w:pStyle w:val="4"/>
        <w:numPr>
          <w:ilvl w:val="0"/>
          <w:numId w:val="4"/>
        </w:numPr>
        <w:tabs>
          <w:tab w:val="clear" w:pos="720"/>
        </w:tabs>
        <w:ind w:left="0" w:firstLine="0"/>
        <w:jc w:val="both"/>
      </w:pPr>
      <w:r w:rsidRPr="003E5498">
        <w:t xml:space="preserve">Перечень средств измерения, используемых в целях </w:t>
      </w:r>
      <w:r w:rsidR="006A5D09" w:rsidRPr="003E5498">
        <w:t xml:space="preserve">коммерческого </w:t>
      </w:r>
      <w:r w:rsidRPr="003E5498">
        <w:t>учета количества электроэнергии по точкам поставки</w:t>
      </w:r>
      <w:r w:rsidR="006A5D09" w:rsidRPr="003E5498">
        <w:t>.</w:t>
      </w:r>
    </w:p>
    <w:p w:rsidR="009E0615" w:rsidRDefault="001C322D" w:rsidP="0097312E">
      <w:pPr>
        <w:numPr>
          <w:ilvl w:val="1"/>
          <w:numId w:val="19"/>
        </w:numPr>
        <w:autoSpaceDE w:val="0"/>
        <w:autoSpaceDN w:val="0"/>
        <w:adjustRightInd w:val="0"/>
        <w:ind w:left="0" w:firstLine="0"/>
        <w:jc w:val="both"/>
      </w:pPr>
      <w:r w:rsidRPr="003E5498">
        <w:t>В целях осуществления коммерческого учета электрической энергии по точкам поставки, о</w:t>
      </w:r>
      <w:r w:rsidRPr="003E5498">
        <w:t>п</w:t>
      </w:r>
      <w:r w:rsidRPr="003E5498">
        <w:t>ределяемым в соответствии с настоящим договором, Стороны используют приборы учёта, указанные в Перечне средств измерений для целей коммерческого учета по точкам поставки по форме Прил</w:t>
      </w:r>
      <w:r w:rsidRPr="003E5498">
        <w:t>о</w:t>
      </w:r>
      <w:r w:rsidR="00674843">
        <w:t>жения №2</w:t>
      </w:r>
      <w:r w:rsidRPr="003E5498">
        <w:t xml:space="preserve"> Договора. </w:t>
      </w:r>
    </w:p>
    <w:p w:rsidR="0097312E" w:rsidRPr="003E5498" w:rsidRDefault="0097312E" w:rsidP="009E0615">
      <w:pPr>
        <w:numPr>
          <w:ilvl w:val="1"/>
          <w:numId w:val="22"/>
        </w:numPr>
        <w:autoSpaceDE w:val="0"/>
        <w:autoSpaceDN w:val="0"/>
        <w:adjustRightInd w:val="0"/>
        <w:ind w:left="0" w:firstLine="0"/>
        <w:jc w:val="both"/>
      </w:pPr>
      <w:r w:rsidRPr="003E5498">
        <w:t>Организация эксплуатации измерительных комплексов коммерческого учета осуществляется Потребителем (Сетевой организацией). Потребитель (Сетевая организация) обязан на период дейс</w:t>
      </w:r>
      <w:r w:rsidRPr="003E5498">
        <w:t>т</w:t>
      </w:r>
      <w:r w:rsidRPr="003E5498">
        <w:t>вия настоящего Договора обеспечить работоспособность средств измерения и соблюдать эксплуат</w:t>
      </w:r>
      <w:r w:rsidRPr="003E5498">
        <w:t>а</w:t>
      </w:r>
      <w:r w:rsidRPr="003E5498">
        <w:t>ционные требования, установленные изготовителем и уполномоченным органом по техническому регулированию и метрологии. О проведении работ, связанных с профилактикой и техническим о</w:t>
      </w:r>
      <w:r w:rsidRPr="003E5498">
        <w:t>б</w:t>
      </w:r>
      <w:r w:rsidRPr="003E5498">
        <w:t>служиванием измерительных комплексов, Потребитель обязан уведомить Сетевую организацию и Гарантирующего поставщика не позднее</w:t>
      </w:r>
      <w:r w:rsidR="00A4516A">
        <w:t>,</w:t>
      </w:r>
      <w:r w:rsidRPr="003E5498">
        <w:t xml:space="preserve"> чем за 3 рабочих дня.</w:t>
      </w:r>
    </w:p>
    <w:p w:rsidR="0097312E" w:rsidRPr="003E5498" w:rsidRDefault="0097312E" w:rsidP="00A4516A">
      <w:pPr>
        <w:autoSpaceDE w:val="0"/>
        <w:autoSpaceDN w:val="0"/>
        <w:adjustRightInd w:val="0"/>
        <w:ind w:firstLine="720"/>
        <w:jc w:val="both"/>
      </w:pPr>
      <w:r w:rsidRPr="003E5498">
        <w:lastRenderedPageBreak/>
        <w:t>При возникновении препятствий</w:t>
      </w:r>
      <w:r w:rsidR="00A4516A">
        <w:t>,</w:t>
      </w:r>
      <w:r w:rsidRPr="003E5498">
        <w:t xml:space="preserve"> мешающих своевременной, полной и достоверной передаче информации, в том числе при выходе из строя (неисправности) приборов учета или системы АИИС КУЭ:</w:t>
      </w:r>
    </w:p>
    <w:p w:rsidR="0097312E" w:rsidRPr="003E5498" w:rsidRDefault="0097312E" w:rsidP="0097312E">
      <w:pPr>
        <w:numPr>
          <w:ilvl w:val="0"/>
          <w:numId w:val="20"/>
        </w:numPr>
        <w:tabs>
          <w:tab w:val="num" w:pos="0"/>
        </w:tabs>
        <w:autoSpaceDE w:val="0"/>
        <w:autoSpaceDN w:val="0"/>
        <w:adjustRightInd w:val="0"/>
        <w:ind w:left="0" w:firstLine="360"/>
        <w:jc w:val="both"/>
      </w:pPr>
      <w:r w:rsidRPr="003E5498">
        <w:t>Сторона, обнаружившая неисправность, незамедлительно уведомляет об этом другую Стор</w:t>
      </w:r>
      <w:r w:rsidRPr="003E5498">
        <w:t>о</w:t>
      </w:r>
      <w:r w:rsidRPr="003E5498">
        <w:t>ну, согласовывает с ним дальнейшие действия;</w:t>
      </w:r>
    </w:p>
    <w:p w:rsidR="0097312E" w:rsidRPr="003E5498" w:rsidRDefault="0097312E" w:rsidP="0097312E">
      <w:pPr>
        <w:numPr>
          <w:ilvl w:val="0"/>
          <w:numId w:val="20"/>
        </w:numPr>
        <w:tabs>
          <w:tab w:val="num" w:pos="0"/>
        </w:tabs>
        <w:autoSpaceDE w:val="0"/>
        <w:autoSpaceDN w:val="0"/>
        <w:adjustRightInd w:val="0"/>
        <w:ind w:left="0" w:firstLine="360"/>
        <w:jc w:val="both"/>
      </w:pPr>
      <w:r w:rsidRPr="003E5498">
        <w:t>Потребитель принимает меры для устранения неисправности не позднее, чем в течение 3-х  рабочих дней;</w:t>
      </w:r>
    </w:p>
    <w:p w:rsidR="0097312E" w:rsidRPr="003E5498" w:rsidRDefault="0097312E" w:rsidP="0097312E">
      <w:pPr>
        <w:numPr>
          <w:ilvl w:val="0"/>
          <w:numId w:val="20"/>
        </w:numPr>
        <w:tabs>
          <w:tab w:val="num" w:pos="0"/>
        </w:tabs>
        <w:autoSpaceDE w:val="0"/>
        <w:autoSpaceDN w:val="0"/>
        <w:adjustRightInd w:val="0"/>
        <w:ind w:left="0" w:firstLine="360"/>
        <w:jc w:val="both"/>
      </w:pPr>
      <w:r w:rsidRPr="003E5498">
        <w:t>Потребитель оформляет с Сетевой организацией двухсторонний Акт об объемах безучетного потребления электроэнергии, использованной в период неисправности приборов учета (или системы АИИС КУЭ), и представляет такой Акт Гарантирующему поставщику не позднее</w:t>
      </w:r>
      <w:r w:rsidR="00CD2D81" w:rsidRPr="003E5498">
        <w:t xml:space="preserve"> 3 рабочих дней с даты</w:t>
      </w:r>
      <w:r w:rsidRPr="003E5498">
        <w:t xml:space="preserve"> его составления. </w:t>
      </w:r>
    </w:p>
    <w:p w:rsidR="003F4E13" w:rsidRPr="00492342" w:rsidRDefault="003F4E13" w:rsidP="003F4E13">
      <w:pPr>
        <w:numPr>
          <w:ilvl w:val="1"/>
          <w:numId w:val="22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</w:pPr>
      <w:r w:rsidRPr="00492342">
        <w:t>В случае если прибор учета, в том числе коллективный (общедомовой) прибор учета в мног</w:t>
      </w:r>
      <w:r w:rsidRPr="00492342">
        <w:t>о</w:t>
      </w:r>
      <w:r w:rsidRPr="00492342">
        <w:t>квартирном доме, расположен не на границе балансовой принадлежности объектов электроэнергет</w:t>
      </w:r>
      <w:r w:rsidRPr="00492342">
        <w:t>и</w:t>
      </w:r>
      <w:r w:rsidRPr="00492342">
        <w:t>ки (энергопринимающих устройств) смежных субъектов розничного рынка, то объем потребления (производства, передачи) электрической энергии, определенный на основании показаний такого пр</w:t>
      </w:r>
      <w:r w:rsidRPr="00492342">
        <w:t>и</w:t>
      </w:r>
      <w:r w:rsidRPr="00492342">
        <w:t>бора учета, в целях осуществления расчетов по договору подлежит корректировке на величину п</w:t>
      </w:r>
      <w:r w:rsidRPr="00492342">
        <w:t>о</w:t>
      </w:r>
      <w:r w:rsidRPr="00492342">
        <w:t>терь электрической энергии, возникающих на участке сети от границы балансовой принадлежности объектов электроэнергетики (энергопринимающих устройств) до места установки прибора учета. При этом расчет величины потерь осуществляется сетевой организацией в соответствии с актом уполномоченного федерального органа, регламентирующим расчет нормативов технологических п</w:t>
      </w:r>
      <w:r w:rsidRPr="00492342">
        <w:t>о</w:t>
      </w:r>
      <w:r w:rsidRPr="00492342">
        <w:t xml:space="preserve">терь электрической энергии при ее передаче по электрическим сетям.    </w:t>
      </w:r>
    </w:p>
    <w:p w:rsidR="00B31753" w:rsidRPr="003E5498" w:rsidRDefault="00B31753" w:rsidP="009E0615">
      <w:pPr>
        <w:numPr>
          <w:ilvl w:val="1"/>
          <w:numId w:val="22"/>
        </w:numPr>
        <w:autoSpaceDE w:val="0"/>
        <w:autoSpaceDN w:val="0"/>
        <w:adjustRightInd w:val="0"/>
        <w:ind w:left="0" w:firstLine="0"/>
        <w:jc w:val="both"/>
      </w:pPr>
      <w:r w:rsidRPr="003E5498">
        <w:t>Замена приборов коммерческого учета согласовывается По</w:t>
      </w:r>
      <w:r w:rsidR="004E4B8B" w:rsidRPr="003E5498">
        <w:t>треби</w:t>
      </w:r>
      <w:r w:rsidRPr="003E5498">
        <w:t>телем с Сетевой организац</w:t>
      </w:r>
      <w:r w:rsidRPr="003E5498">
        <w:t>и</w:t>
      </w:r>
      <w:r w:rsidRPr="003E5498">
        <w:t>ей</w:t>
      </w:r>
      <w:r w:rsidR="00737EAD" w:rsidRPr="003E5498">
        <w:t xml:space="preserve"> и Гарантирующим поставщиком</w:t>
      </w:r>
      <w:r w:rsidRPr="003E5498">
        <w:t xml:space="preserve"> и оформляется соответствующим Актом. Акт составляется в 3-х экземплярах - по одному экз. для </w:t>
      </w:r>
      <w:r w:rsidR="004E4B8B" w:rsidRPr="003E5498">
        <w:t>Потребител</w:t>
      </w:r>
      <w:r w:rsidRPr="003E5498">
        <w:t>я, Сетевой организации и Гарантирующего поставщика.</w:t>
      </w:r>
    </w:p>
    <w:p w:rsidR="00B31753" w:rsidRPr="003E5498" w:rsidRDefault="00B31753" w:rsidP="009E0615">
      <w:pPr>
        <w:numPr>
          <w:ilvl w:val="1"/>
          <w:numId w:val="22"/>
        </w:numPr>
        <w:autoSpaceDE w:val="0"/>
        <w:autoSpaceDN w:val="0"/>
        <w:adjustRightInd w:val="0"/>
        <w:ind w:left="0" w:firstLine="0"/>
        <w:jc w:val="both"/>
      </w:pPr>
      <w:r w:rsidRPr="003E5498">
        <w:t xml:space="preserve">Организация эксплуатации измерительных комплексов контрольного учета осуществляется стороной, в ведении которой находится соответствующее оборудование. </w:t>
      </w:r>
    </w:p>
    <w:p w:rsidR="00744794" w:rsidRPr="003E5498" w:rsidRDefault="00744794" w:rsidP="00A4516A">
      <w:pPr>
        <w:pStyle w:val="3"/>
        <w:numPr>
          <w:ilvl w:val="0"/>
          <w:numId w:val="22"/>
        </w:numPr>
        <w:tabs>
          <w:tab w:val="num" w:pos="720"/>
        </w:tabs>
        <w:jc w:val="both"/>
        <w:rPr>
          <w:b/>
        </w:rPr>
      </w:pPr>
      <w:r w:rsidRPr="003E5498">
        <w:rPr>
          <w:b/>
        </w:rPr>
        <w:t>Дополнительные условия</w:t>
      </w:r>
    </w:p>
    <w:p w:rsidR="00744794" w:rsidRPr="003E5498" w:rsidRDefault="00744794" w:rsidP="008D0DF2">
      <w:pPr>
        <w:numPr>
          <w:ilvl w:val="1"/>
          <w:numId w:val="24"/>
        </w:numPr>
        <w:ind w:left="0" w:firstLine="0"/>
        <w:jc w:val="both"/>
      </w:pPr>
      <w:r w:rsidRPr="003E5498">
        <w:t xml:space="preserve">Информация, полученная Сторонами на основании настоящего </w:t>
      </w:r>
      <w:r w:rsidR="00E06BD9" w:rsidRPr="003E5498">
        <w:t>П</w:t>
      </w:r>
      <w:r w:rsidR="003F787F" w:rsidRPr="003E5498">
        <w:t>риложения</w:t>
      </w:r>
      <w:r w:rsidRPr="003E5498">
        <w:t>, не подлежит разглашению третьим лицам, за исключением случаев, предусмотренных действующим законод</w:t>
      </w:r>
      <w:r w:rsidRPr="003E5498">
        <w:t>а</w:t>
      </w:r>
      <w:r w:rsidRPr="003E5498">
        <w:t>тельством Российской Федерации.</w:t>
      </w:r>
    </w:p>
    <w:p w:rsidR="00B7761C" w:rsidRPr="003E5498" w:rsidRDefault="00B7761C" w:rsidP="008D0DF2">
      <w:pPr>
        <w:numPr>
          <w:ilvl w:val="1"/>
          <w:numId w:val="24"/>
        </w:numPr>
        <w:ind w:left="0" w:firstLine="0"/>
        <w:jc w:val="both"/>
      </w:pPr>
      <w:r w:rsidRPr="003E5498">
        <w:t>Документы, подписанные  ЭЦП, обрета</w:t>
      </w:r>
      <w:r w:rsidR="003F4E13" w:rsidRPr="003F4E13">
        <w:t>ю</w:t>
      </w:r>
      <w:r w:rsidRPr="003E5498">
        <w:t>т юридическую значимость и обретают за собой о</w:t>
      </w:r>
      <w:r w:rsidRPr="003E5498">
        <w:t>т</w:t>
      </w:r>
      <w:r w:rsidRPr="003E5498">
        <w:t>ветственность в соответствии с законодательством РФ.</w:t>
      </w:r>
    </w:p>
    <w:p w:rsidR="00B7761C" w:rsidRPr="00A4516A" w:rsidRDefault="00B7761C" w:rsidP="008D0DF2">
      <w:pPr>
        <w:numPr>
          <w:ilvl w:val="1"/>
          <w:numId w:val="24"/>
        </w:numPr>
        <w:ind w:left="0" w:firstLine="0"/>
        <w:jc w:val="both"/>
      </w:pPr>
      <w:r w:rsidRPr="003E5498">
        <w:t>П</w:t>
      </w:r>
      <w:r w:rsidR="004E4B8B" w:rsidRPr="003E5498">
        <w:t>отребитель</w:t>
      </w:r>
      <w:r w:rsidRPr="003E5498">
        <w:t xml:space="preserve"> в 7 – ми дневный срок с начала действия договора предоставляет Гарантиру</w:t>
      </w:r>
      <w:r w:rsidRPr="003E5498">
        <w:t>ю</w:t>
      </w:r>
      <w:r w:rsidRPr="003E5498">
        <w:t>щему поставщику ЭЦП</w:t>
      </w:r>
      <w:r w:rsidR="008D0DF2">
        <w:t>,</w:t>
      </w:r>
      <w:r w:rsidRPr="003E5498">
        <w:t xml:space="preserve"> предварительно передав сертификат открытого ключа, выданный центром сертификации (согласно Федеральному Закону «Об электронной подписи» от 06.04.2011г.  №63-ФЗ).   </w:t>
      </w:r>
    </w:p>
    <w:p w:rsidR="00744794" w:rsidRPr="003E5498" w:rsidRDefault="00744794" w:rsidP="008D0DF2">
      <w:pPr>
        <w:numPr>
          <w:ilvl w:val="1"/>
          <w:numId w:val="24"/>
        </w:numPr>
        <w:ind w:left="0" w:firstLine="0"/>
        <w:jc w:val="both"/>
      </w:pPr>
      <w:r w:rsidRPr="003E5498">
        <w:t xml:space="preserve">Настоящее </w:t>
      </w:r>
      <w:r w:rsidR="00E06BD9" w:rsidRPr="003E5498">
        <w:t>П</w:t>
      </w:r>
      <w:r w:rsidR="003F787F" w:rsidRPr="003E5498">
        <w:t xml:space="preserve">риложение </w:t>
      </w:r>
      <w:r w:rsidRPr="003E5498">
        <w:t>является безвозмездным. Ни одна из сторон не имеет права требовать от другой Стороны какой-либо оплаты за исполнение обязанностей, непосредственно предусмотре</w:t>
      </w:r>
      <w:r w:rsidRPr="003E5498">
        <w:t>н</w:t>
      </w:r>
      <w:r w:rsidRPr="003E5498">
        <w:t xml:space="preserve">ных настоящим </w:t>
      </w:r>
      <w:r w:rsidR="00E06BD9" w:rsidRPr="003E5498">
        <w:t>П</w:t>
      </w:r>
      <w:r w:rsidR="00D26B9E" w:rsidRPr="003E5498">
        <w:t>риложением</w:t>
      </w:r>
      <w:r w:rsidRPr="003E5498">
        <w:t>.</w:t>
      </w:r>
    </w:p>
    <w:p w:rsidR="00744794" w:rsidRPr="003E5498" w:rsidRDefault="00744794" w:rsidP="008D0DF2">
      <w:pPr>
        <w:numPr>
          <w:ilvl w:val="1"/>
          <w:numId w:val="24"/>
        </w:numPr>
        <w:ind w:left="0" w:firstLine="0"/>
        <w:jc w:val="both"/>
      </w:pPr>
      <w:r w:rsidRPr="003E5498">
        <w:t xml:space="preserve">Сторона, которая </w:t>
      </w:r>
      <w:r w:rsidR="00872304" w:rsidRPr="003E5498">
        <w:t xml:space="preserve">вследствие обстоятельств непреодолимой силы (п.3 ст.401 ГК РФ) </w:t>
      </w:r>
      <w:r w:rsidRPr="003E5498">
        <w:t>не может исполнить свои обязательства</w:t>
      </w:r>
      <w:r w:rsidR="00872304" w:rsidRPr="003E5498">
        <w:t xml:space="preserve"> по настоящему </w:t>
      </w:r>
      <w:r w:rsidR="00E06BD9" w:rsidRPr="003E5498">
        <w:t>П</w:t>
      </w:r>
      <w:r w:rsidR="00D26B9E" w:rsidRPr="003E5498">
        <w:t>риложению</w:t>
      </w:r>
      <w:r w:rsidRPr="003E5498">
        <w:t>, должна известить друг</w:t>
      </w:r>
      <w:r w:rsidR="00293B25" w:rsidRPr="003E5498">
        <w:t>ую</w:t>
      </w:r>
      <w:r w:rsidRPr="003E5498">
        <w:t xml:space="preserve"> Сторон</w:t>
      </w:r>
      <w:r w:rsidR="00293B25" w:rsidRPr="003E5498">
        <w:t>у</w:t>
      </w:r>
      <w:r w:rsidRPr="003E5498">
        <w:t>о</w:t>
      </w:r>
      <w:r w:rsidR="00872304" w:rsidRPr="003E5498">
        <w:t>б указанных обстоятельствах и их</w:t>
      </w:r>
      <w:r w:rsidRPr="003E5498">
        <w:t xml:space="preserve"> влиянии на исполнение обязательств в </w:t>
      </w:r>
      <w:r w:rsidR="00872304" w:rsidRPr="003E5498">
        <w:t>течение 3-х рабочих дней</w:t>
      </w:r>
      <w:r w:rsidRPr="003E5498">
        <w:t>.</w:t>
      </w:r>
    </w:p>
    <w:p w:rsidR="00744794" w:rsidRPr="003E5498" w:rsidRDefault="00744794" w:rsidP="009E0615">
      <w:pPr>
        <w:pStyle w:val="3"/>
        <w:numPr>
          <w:ilvl w:val="0"/>
          <w:numId w:val="22"/>
        </w:numPr>
        <w:jc w:val="both"/>
        <w:rPr>
          <w:b/>
        </w:rPr>
      </w:pPr>
      <w:r w:rsidRPr="003E5498">
        <w:rPr>
          <w:b/>
        </w:rPr>
        <w:t>Перечень приложений</w:t>
      </w:r>
    </w:p>
    <w:p w:rsidR="009E0615" w:rsidRDefault="00617A16" w:rsidP="009E0615">
      <w:pPr>
        <w:numPr>
          <w:ilvl w:val="1"/>
          <w:numId w:val="24"/>
        </w:numPr>
        <w:ind w:left="0" w:firstLine="0"/>
        <w:jc w:val="both"/>
      </w:pPr>
      <w:r w:rsidRPr="003E5498">
        <w:t>Приложение №</w:t>
      </w:r>
      <w:r w:rsidR="00C40840" w:rsidRPr="003E5498">
        <w:t>1</w:t>
      </w:r>
      <w:r w:rsidRPr="003E5498">
        <w:t xml:space="preserve"> – </w:t>
      </w:r>
      <w:r w:rsidR="00D8055E">
        <w:t>«Интервальный акт приема-передачи электроэнергии»</w:t>
      </w:r>
      <w:r w:rsidR="00C501E9">
        <w:t xml:space="preserve"> </w:t>
      </w:r>
      <w:r w:rsidRPr="003E5498">
        <w:t>(форма).</w:t>
      </w:r>
    </w:p>
    <w:p w:rsidR="00664F18" w:rsidRPr="003E5498" w:rsidRDefault="00664F18" w:rsidP="009E0615">
      <w:pPr>
        <w:numPr>
          <w:ilvl w:val="1"/>
          <w:numId w:val="24"/>
        </w:numPr>
        <w:tabs>
          <w:tab w:val="num" w:pos="709"/>
        </w:tabs>
        <w:ind w:left="0" w:firstLine="0"/>
        <w:jc w:val="both"/>
      </w:pPr>
      <w:r w:rsidRPr="003E5498">
        <w:t>Приложение №1а – Плановый объем потребления электрической энергии с почасовой разби</w:t>
      </w:r>
      <w:r w:rsidRPr="003E5498">
        <w:t>в</w:t>
      </w:r>
      <w:r w:rsidRPr="003E5498">
        <w:t>кой (форма).</w:t>
      </w:r>
    </w:p>
    <w:p w:rsidR="005B43F8" w:rsidRPr="003E5498" w:rsidRDefault="00617A16" w:rsidP="009E0615">
      <w:pPr>
        <w:numPr>
          <w:ilvl w:val="1"/>
          <w:numId w:val="24"/>
        </w:numPr>
        <w:ind w:left="0" w:firstLine="0"/>
        <w:jc w:val="both"/>
      </w:pPr>
      <w:r w:rsidRPr="003E5498">
        <w:t xml:space="preserve">Приложение № </w:t>
      </w:r>
      <w:r w:rsidR="00C40840" w:rsidRPr="003E5498">
        <w:t>2</w:t>
      </w:r>
      <w:r w:rsidRPr="003E5498">
        <w:t xml:space="preserve"> – Список </w:t>
      </w:r>
      <w:r w:rsidR="00C40840" w:rsidRPr="003E5498">
        <w:t xml:space="preserve">лиц, </w:t>
      </w:r>
      <w:r w:rsidRPr="003E5498">
        <w:t xml:space="preserve">ответственных </w:t>
      </w:r>
      <w:r w:rsidR="00C40840" w:rsidRPr="003E5498">
        <w:t xml:space="preserve">за взаимный обмен данными на электронных носителях и </w:t>
      </w:r>
      <w:r w:rsidRPr="003E5498">
        <w:t>имеющих право подпис</w:t>
      </w:r>
      <w:r w:rsidR="00C40840" w:rsidRPr="003E5498">
        <w:t xml:space="preserve">и </w:t>
      </w:r>
      <w:r w:rsidRPr="003E5498">
        <w:t>ЭЦП</w:t>
      </w:r>
      <w:r w:rsidR="00A4516A">
        <w:t>.</w:t>
      </w:r>
    </w:p>
    <w:p w:rsidR="005B43F8" w:rsidRDefault="005B43F8" w:rsidP="005B43F8">
      <w:pPr>
        <w:ind w:left="851"/>
        <w:jc w:val="both"/>
      </w:pPr>
    </w:p>
    <w:p w:rsidR="00891519" w:rsidRPr="00DF71F7" w:rsidRDefault="00D26B9E" w:rsidP="00891519">
      <w:pPr>
        <w:rPr>
          <w:b/>
        </w:rPr>
      </w:pPr>
      <w:r w:rsidRPr="00DF71F7">
        <w:rPr>
          <w:b/>
        </w:rPr>
        <w:t>Гарантирующий поставщик</w:t>
      </w:r>
      <w:r w:rsidR="003B0F0C">
        <w:rPr>
          <w:b/>
        </w:rPr>
        <w:tab/>
      </w:r>
      <w:r w:rsidR="003B0F0C">
        <w:rPr>
          <w:b/>
        </w:rPr>
        <w:tab/>
      </w:r>
      <w:r w:rsidR="003B0F0C">
        <w:rPr>
          <w:b/>
        </w:rPr>
        <w:tab/>
      </w:r>
      <w:r w:rsidR="003B0F0C">
        <w:rPr>
          <w:b/>
        </w:rPr>
        <w:tab/>
      </w:r>
      <w:r w:rsidR="004E4B8B">
        <w:rPr>
          <w:b/>
        </w:rPr>
        <w:t>Потребитель</w:t>
      </w:r>
    </w:p>
    <w:p w:rsidR="00D26B9E" w:rsidRPr="003B0F0C" w:rsidRDefault="00B764C3" w:rsidP="00891519">
      <w:r>
        <w:t>Начальник отдела сбыта</w:t>
      </w:r>
      <w:r w:rsidR="003B0F0C">
        <w:tab/>
      </w:r>
      <w:r w:rsidR="003B0F0C">
        <w:tab/>
      </w:r>
      <w:r w:rsidR="003B0F0C">
        <w:tab/>
      </w:r>
      <w:r w:rsidR="003B0F0C">
        <w:tab/>
      </w:r>
      <w:r w:rsidR="003B0F0C">
        <w:tab/>
      </w:r>
      <w:r w:rsidR="00877DBE">
        <w:t>______________</w:t>
      </w:r>
    </w:p>
    <w:p w:rsidR="003B0F0C" w:rsidRPr="003B0F0C" w:rsidRDefault="003B0F0C" w:rsidP="00891519"/>
    <w:p w:rsidR="00D26B9E" w:rsidRPr="003B0F0C" w:rsidRDefault="00D26B9E" w:rsidP="00891519">
      <w:r w:rsidRPr="003B0F0C">
        <w:t>_____</w:t>
      </w:r>
      <w:r w:rsidR="00B06270">
        <w:t>_________________/</w:t>
      </w:r>
      <w:r w:rsidR="00B764C3">
        <w:t>В.Э.Вагенлейтер</w:t>
      </w:r>
      <w:r w:rsidRPr="003B0F0C">
        <w:t>/</w:t>
      </w:r>
      <w:r w:rsidR="003B0F0C">
        <w:tab/>
      </w:r>
      <w:r w:rsidR="003B0F0C">
        <w:tab/>
      </w:r>
      <w:r w:rsidRPr="003B0F0C">
        <w:t>_______________/</w:t>
      </w:r>
      <w:r w:rsidR="00877DBE">
        <w:t>_______________</w:t>
      </w:r>
      <w:r w:rsidRPr="003B0F0C">
        <w:t>/</w:t>
      </w:r>
    </w:p>
    <w:sectPr w:rsidR="00D26B9E" w:rsidRPr="003B0F0C" w:rsidSect="006710BC">
      <w:headerReference w:type="even" r:id="rId7"/>
      <w:footerReference w:type="even" r:id="rId8"/>
      <w:pgSz w:w="11907" w:h="16840" w:code="9"/>
      <w:pgMar w:top="720" w:right="720" w:bottom="426" w:left="720" w:header="624" w:footer="454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7DCB" w:rsidRDefault="006C7DCB">
      <w:r>
        <w:separator/>
      </w:r>
    </w:p>
  </w:endnote>
  <w:endnote w:type="continuationSeparator" w:id="1">
    <w:p w:rsidR="006C7DCB" w:rsidRDefault="006C7D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843" w:rsidRDefault="00E8691E" w:rsidP="006B5A89">
    <w:pPr>
      <w:pStyle w:val="a6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67484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74843" w:rsidRDefault="00674843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7DCB" w:rsidRDefault="006C7DCB">
      <w:r>
        <w:separator/>
      </w:r>
    </w:p>
  </w:footnote>
  <w:footnote w:type="continuationSeparator" w:id="1">
    <w:p w:rsidR="006C7DCB" w:rsidRDefault="006C7D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843" w:rsidRDefault="00E8691E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67484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74843" w:rsidRDefault="00674843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55A95"/>
    <w:multiLevelType w:val="multilevel"/>
    <w:tmpl w:val="A1CC76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097425C"/>
    <w:multiLevelType w:val="multilevel"/>
    <w:tmpl w:val="FD42806E"/>
    <w:lvl w:ilvl="0">
      <w:start w:val="2"/>
      <w:numFmt w:val="decimal"/>
      <w:lvlText w:val="%1."/>
      <w:lvlJc w:val="left"/>
      <w:pPr>
        <w:tabs>
          <w:tab w:val="num" w:pos="170"/>
        </w:tabs>
        <w:ind w:left="360" w:hanging="360"/>
      </w:pPr>
      <w:rPr>
        <w:rFonts w:hint="default"/>
      </w:rPr>
    </w:lvl>
    <w:lvl w:ilvl="1"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2">
      <w:start w:val="1"/>
      <w:numFmt w:val="decimal"/>
      <w:lvlText w:val="%1.%2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11800915"/>
    <w:multiLevelType w:val="multilevel"/>
    <w:tmpl w:val="CE0C5D1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1EA261EE"/>
    <w:multiLevelType w:val="multilevel"/>
    <w:tmpl w:val="928ED860"/>
    <w:lvl w:ilvl="0">
      <w:start w:val="1"/>
      <w:numFmt w:val="decimal"/>
      <w:lvlText w:val="5.%1."/>
      <w:lvlJc w:val="left"/>
      <w:pPr>
        <w:tabs>
          <w:tab w:val="num" w:pos="170"/>
        </w:tabs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574"/>
        </w:tabs>
        <w:ind w:left="574" w:hanging="432"/>
      </w:pPr>
      <w:rPr>
        <w:rFonts w:hint="default"/>
      </w:rPr>
    </w:lvl>
    <w:lvl w:ilvl="2">
      <w:start w:val="5"/>
      <w:numFmt w:val="decimal"/>
      <w:lvlText w:val="5.%2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27E12E42"/>
    <w:multiLevelType w:val="multilevel"/>
    <w:tmpl w:val="B1126E7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5">
    <w:nsid w:val="293766F9"/>
    <w:multiLevelType w:val="hybridMultilevel"/>
    <w:tmpl w:val="340CFD40"/>
    <w:lvl w:ilvl="0" w:tplc="71D8CCD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6907527"/>
    <w:multiLevelType w:val="multilevel"/>
    <w:tmpl w:val="D69826BC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36BE5456"/>
    <w:multiLevelType w:val="multilevel"/>
    <w:tmpl w:val="370071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38AF5697"/>
    <w:multiLevelType w:val="multilevel"/>
    <w:tmpl w:val="DBC4844C"/>
    <w:lvl w:ilvl="0">
      <w:start w:val="1"/>
      <w:numFmt w:val="decimal"/>
      <w:lvlText w:val="7.%1."/>
      <w:lvlJc w:val="left"/>
      <w:pPr>
        <w:tabs>
          <w:tab w:val="num" w:pos="170"/>
        </w:tabs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5"/>
      <w:numFmt w:val="decimal"/>
      <w:lvlText w:val="5.%2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40BC3DC8"/>
    <w:multiLevelType w:val="hybridMultilevel"/>
    <w:tmpl w:val="0414C4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505220E"/>
    <w:multiLevelType w:val="multilevel"/>
    <w:tmpl w:val="3E549DC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1">
    <w:nsid w:val="46B372DB"/>
    <w:multiLevelType w:val="hybridMultilevel"/>
    <w:tmpl w:val="6ACC8F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9191723"/>
    <w:multiLevelType w:val="multilevel"/>
    <w:tmpl w:val="B024C8E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494D5412"/>
    <w:multiLevelType w:val="multilevel"/>
    <w:tmpl w:val="1CBCDEDE"/>
    <w:lvl w:ilvl="0">
      <w:start w:val="1"/>
      <w:numFmt w:val="decimal"/>
      <w:lvlText w:val="3.%1."/>
      <w:lvlJc w:val="left"/>
      <w:pPr>
        <w:tabs>
          <w:tab w:val="num" w:pos="17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580A461C"/>
    <w:multiLevelType w:val="multilevel"/>
    <w:tmpl w:val="B9E641F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>
    <w:nsid w:val="5CC36A08"/>
    <w:multiLevelType w:val="hybridMultilevel"/>
    <w:tmpl w:val="E876B876"/>
    <w:lvl w:ilvl="0" w:tplc="0419001B">
      <w:start w:val="1"/>
      <w:numFmt w:val="low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D22D3C"/>
    <w:multiLevelType w:val="multilevel"/>
    <w:tmpl w:val="8DCA2A00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tabs>
          <w:tab w:val="num" w:pos="0"/>
        </w:tabs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8608" w:hanging="1800"/>
      </w:pPr>
      <w:rPr>
        <w:rFonts w:hint="default"/>
      </w:rPr>
    </w:lvl>
  </w:abstractNum>
  <w:abstractNum w:abstractNumId="17">
    <w:nsid w:val="61A82B0B"/>
    <w:multiLevelType w:val="multilevel"/>
    <w:tmpl w:val="54B28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346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70B1184F"/>
    <w:multiLevelType w:val="hybridMultilevel"/>
    <w:tmpl w:val="9A2058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B193293"/>
    <w:multiLevelType w:val="multilevel"/>
    <w:tmpl w:val="2B641618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7D742634"/>
    <w:multiLevelType w:val="multilevel"/>
    <w:tmpl w:val="88CC8C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num w:numId="1">
    <w:abstractNumId w:val="4"/>
  </w:num>
  <w:num w:numId="2">
    <w:abstractNumId w:val="19"/>
  </w:num>
  <w:num w:numId="3">
    <w:abstractNumId w:val="11"/>
  </w:num>
  <w:num w:numId="4">
    <w:abstractNumId w:val="17"/>
  </w:num>
  <w:num w:numId="5">
    <w:abstractNumId w:val="1"/>
  </w:num>
  <w:num w:numId="6">
    <w:abstractNumId w:val="9"/>
  </w:num>
  <w:num w:numId="7">
    <w:abstractNumId w:val="13"/>
  </w:num>
  <w:num w:numId="8">
    <w:abstractNumId w:val="18"/>
  </w:num>
  <w:num w:numId="9">
    <w:abstractNumId w:val="3"/>
  </w:num>
  <w:num w:numId="10">
    <w:abstractNumId w:val="8"/>
  </w:num>
  <w:num w:numId="11">
    <w:abstractNumId w:val="5"/>
  </w:num>
  <w:num w:numId="12">
    <w:abstractNumId w:val="6"/>
  </w:num>
  <w:num w:numId="13">
    <w:abstractNumId w:val="15"/>
  </w:num>
  <w:num w:numId="14">
    <w:abstractNumId w:val="0"/>
  </w:num>
  <w:num w:numId="15">
    <w:abstractNumId w:val="2"/>
  </w:num>
  <w:num w:numId="16">
    <w:abstractNumId w:val="7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12"/>
  </w:num>
  <w:num w:numId="23">
    <w:abstractNumId w:val="14"/>
  </w:num>
  <w:num w:numId="24">
    <w:abstractNumId w:val="16"/>
  </w:num>
  <w:num w:numId="25">
    <w:abstractNumId w:val="10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9"/>
  <w:autoHyphenation/>
  <w:hyphenationZone w:val="357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33F7"/>
    <w:rsid w:val="00007324"/>
    <w:rsid w:val="00010DCE"/>
    <w:rsid w:val="00012290"/>
    <w:rsid w:val="00017221"/>
    <w:rsid w:val="00017467"/>
    <w:rsid w:val="00030543"/>
    <w:rsid w:val="00031E2E"/>
    <w:rsid w:val="000322C9"/>
    <w:rsid w:val="00034A19"/>
    <w:rsid w:val="000446D1"/>
    <w:rsid w:val="00046CF5"/>
    <w:rsid w:val="00047DD1"/>
    <w:rsid w:val="000524AE"/>
    <w:rsid w:val="00055431"/>
    <w:rsid w:val="000562D6"/>
    <w:rsid w:val="00060E34"/>
    <w:rsid w:val="00065B0D"/>
    <w:rsid w:val="00070F70"/>
    <w:rsid w:val="00081616"/>
    <w:rsid w:val="00082014"/>
    <w:rsid w:val="000835D2"/>
    <w:rsid w:val="000838BF"/>
    <w:rsid w:val="00086F9C"/>
    <w:rsid w:val="00087208"/>
    <w:rsid w:val="00090359"/>
    <w:rsid w:val="000A320C"/>
    <w:rsid w:val="000A4A1F"/>
    <w:rsid w:val="000A5BC6"/>
    <w:rsid w:val="000B01E7"/>
    <w:rsid w:val="000B3B63"/>
    <w:rsid w:val="000C409D"/>
    <w:rsid w:val="000C487D"/>
    <w:rsid w:val="000C5896"/>
    <w:rsid w:val="000C612C"/>
    <w:rsid w:val="000C75C7"/>
    <w:rsid w:val="000D06CB"/>
    <w:rsid w:val="000D3993"/>
    <w:rsid w:val="000D3FC0"/>
    <w:rsid w:val="000D45F4"/>
    <w:rsid w:val="000F1819"/>
    <w:rsid w:val="000F627E"/>
    <w:rsid w:val="000F6DED"/>
    <w:rsid w:val="001042FA"/>
    <w:rsid w:val="00106965"/>
    <w:rsid w:val="001150B8"/>
    <w:rsid w:val="00122556"/>
    <w:rsid w:val="00122A46"/>
    <w:rsid w:val="0012502F"/>
    <w:rsid w:val="001313BF"/>
    <w:rsid w:val="001345D8"/>
    <w:rsid w:val="00136D1A"/>
    <w:rsid w:val="0014234B"/>
    <w:rsid w:val="00142755"/>
    <w:rsid w:val="0015131F"/>
    <w:rsid w:val="00152E92"/>
    <w:rsid w:val="00177FDC"/>
    <w:rsid w:val="0018352F"/>
    <w:rsid w:val="00185171"/>
    <w:rsid w:val="00187438"/>
    <w:rsid w:val="001B0C48"/>
    <w:rsid w:val="001B10C3"/>
    <w:rsid w:val="001B1802"/>
    <w:rsid w:val="001C0459"/>
    <w:rsid w:val="001C26AF"/>
    <w:rsid w:val="001C322D"/>
    <w:rsid w:val="001C7B07"/>
    <w:rsid w:val="001C7C82"/>
    <w:rsid w:val="001D76F0"/>
    <w:rsid w:val="001E592D"/>
    <w:rsid w:val="001F00E0"/>
    <w:rsid w:val="001F140B"/>
    <w:rsid w:val="001F716A"/>
    <w:rsid w:val="001F7DB0"/>
    <w:rsid w:val="002037D7"/>
    <w:rsid w:val="00203E69"/>
    <w:rsid w:val="002072AA"/>
    <w:rsid w:val="00207FD3"/>
    <w:rsid w:val="002103E9"/>
    <w:rsid w:val="00210D17"/>
    <w:rsid w:val="002149A2"/>
    <w:rsid w:val="00214C51"/>
    <w:rsid w:val="0021670B"/>
    <w:rsid w:val="00216B05"/>
    <w:rsid w:val="002353AB"/>
    <w:rsid w:val="00235E32"/>
    <w:rsid w:val="00243815"/>
    <w:rsid w:val="0024396D"/>
    <w:rsid w:val="00250EFE"/>
    <w:rsid w:val="00251B04"/>
    <w:rsid w:val="002571BB"/>
    <w:rsid w:val="00263913"/>
    <w:rsid w:val="00276700"/>
    <w:rsid w:val="002845E0"/>
    <w:rsid w:val="00290C9B"/>
    <w:rsid w:val="00293B25"/>
    <w:rsid w:val="002954C1"/>
    <w:rsid w:val="00295838"/>
    <w:rsid w:val="002A0BDA"/>
    <w:rsid w:val="002A3E0D"/>
    <w:rsid w:val="002A7245"/>
    <w:rsid w:val="002B32A4"/>
    <w:rsid w:val="002C57BA"/>
    <w:rsid w:val="002C678A"/>
    <w:rsid w:val="002D624B"/>
    <w:rsid w:val="002E3A49"/>
    <w:rsid w:val="002E7B50"/>
    <w:rsid w:val="002F0360"/>
    <w:rsid w:val="003018E0"/>
    <w:rsid w:val="00302060"/>
    <w:rsid w:val="00307C90"/>
    <w:rsid w:val="00310FB0"/>
    <w:rsid w:val="00315BFD"/>
    <w:rsid w:val="003172CC"/>
    <w:rsid w:val="00324A7E"/>
    <w:rsid w:val="00325982"/>
    <w:rsid w:val="003434D2"/>
    <w:rsid w:val="00346B21"/>
    <w:rsid w:val="003507A1"/>
    <w:rsid w:val="00354509"/>
    <w:rsid w:val="00362A0D"/>
    <w:rsid w:val="00364B16"/>
    <w:rsid w:val="00365A90"/>
    <w:rsid w:val="0036791C"/>
    <w:rsid w:val="00373D4C"/>
    <w:rsid w:val="00375926"/>
    <w:rsid w:val="00376C3F"/>
    <w:rsid w:val="003820A0"/>
    <w:rsid w:val="00382ADE"/>
    <w:rsid w:val="00383821"/>
    <w:rsid w:val="00385B42"/>
    <w:rsid w:val="003871FB"/>
    <w:rsid w:val="00387A50"/>
    <w:rsid w:val="0039047D"/>
    <w:rsid w:val="00392ABF"/>
    <w:rsid w:val="0039603A"/>
    <w:rsid w:val="003A0A84"/>
    <w:rsid w:val="003A5269"/>
    <w:rsid w:val="003A62AC"/>
    <w:rsid w:val="003A7699"/>
    <w:rsid w:val="003B0F0C"/>
    <w:rsid w:val="003B7E16"/>
    <w:rsid w:val="003C5FB0"/>
    <w:rsid w:val="003C6163"/>
    <w:rsid w:val="003E2054"/>
    <w:rsid w:val="003E5498"/>
    <w:rsid w:val="003E75F1"/>
    <w:rsid w:val="003E7F5C"/>
    <w:rsid w:val="003F0B75"/>
    <w:rsid w:val="003F2411"/>
    <w:rsid w:val="003F4E13"/>
    <w:rsid w:val="003F7725"/>
    <w:rsid w:val="003F787F"/>
    <w:rsid w:val="003F799E"/>
    <w:rsid w:val="003F7D58"/>
    <w:rsid w:val="00400E0D"/>
    <w:rsid w:val="004027AD"/>
    <w:rsid w:val="0040310B"/>
    <w:rsid w:val="0041281E"/>
    <w:rsid w:val="004271C0"/>
    <w:rsid w:val="00427328"/>
    <w:rsid w:val="00431FDD"/>
    <w:rsid w:val="00437A33"/>
    <w:rsid w:val="00440958"/>
    <w:rsid w:val="00442134"/>
    <w:rsid w:val="0044298F"/>
    <w:rsid w:val="00444F9A"/>
    <w:rsid w:val="00445353"/>
    <w:rsid w:val="00445B74"/>
    <w:rsid w:val="00450370"/>
    <w:rsid w:val="00454014"/>
    <w:rsid w:val="00474CEF"/>
    <w:rsid w:val="004755BF"/>
    <w:rsid w:val="00482B11"/>
    <w:rsid w:val="00485640"/>
    <w:rsid w:val="00486D70"/>
    <w:rsid w:val="004874AC"/>
    <w:rsid w:val="00492A2D"/>
    <w:rsid w:val="00495EC3"/>
    <w:rsid w:val="00496F6E"/>
    <w:rsid w:val="004A02EE"/>
    <w:rsid w:val="004A2338"/>
    <w:rsid w:val="004B0EB8"/>
    <w:rsid w:val="004B1675"/>
    <w:rsid w:val="004B46FF"/>
    <w:rsid w:val="004B6778"/>
    <w:rsid w:val="004C1CD3"/>
    <w:rsid w:val="004C491A"/>
    <w:rsid w:val="004D1AF5"/>
    <w:rsid w:val="004D26C2"/>
    <w:rsid w:val="004E076A"/>
    <w:rsid w:val="004E0CF9"/>
    <w:rsid w:val="004E4B8B"/>
    <w:rsid w:val="004F23FA"/>
    <w:rsid w:val="004F303F"/>
    <w:rsid w:val="004F376E"/>
    <w:rsid w:val="004F58C1"/>
    <w:rsid w:val="004F78E0"/>
    <w:rsid w:val="0050238B"/>
    <w:rsid w:val="005035AF"/>
    <w:rsid w:val="005107A0"/>
    <w:rsid w:val="005139C4"/>
    <w:rsid w:val="0051522A"/>
    <w:rsid w:val="005226D8"/>
    <w:rsid w:val="00522C91"/>
    <w:rsid w:val="00526D38"/>
    <w:rsid w:val="00536657"/>
    <w:rsid w:val="00545D34"/>
    <w:rsid w:val="005524D4"/>
    <w:rsid w:val="00552D5E"/>
    <w:rsid w:val="00556257"/>
    <w:rsid w:val="00565431"/>
    <w:rsid w:val="00566DCB"/>
    <w:rsid w:val="00566E76"/>
    <w:rsid w:val="00571405"/>
    <w:rsid w:val="00572235"/>
    <w:rsid w:val="005778C5"/>
    <w:rsid w:val="0058278F"/>
    <w:rsid w:val="005905E5"/>
    <w:rsid w:val="00590961"/>
    <w:rsid w:val="00591006"/>
    <w:rsid w:val="00592C05"/>
    <w:rsid w:val="0059457F"/>
    <w:rsid w:val="005B43F8"/>
    <w:rsid w:val="005C3B56"/>
    <w:rsid w:val="005C3F72"/>
    <w:rsid w:val="005C40C4"/>
    <w:rsid w:val="005C4488"/>
    <w:rsid w:val="005D3554"/>
    <w:rsid w:val="005E042D"/>
    <w:rsid w:val="005E3117"/>
    <w:rsid w:val="005F2668"/>
    <w:rsid w:val="005F5EBE"/>
    <w:rsid w:val="006103AC"/>
    <w:rsid w:val="006116EF"/>
    <w:rsid w:val="0061454A"/>
    <w:rsid w:val="0061645E"/>
    <w:rsid w:val="00617A16"/>
    <w:rsid w:val="00620B76"/>
    <w:rsid w:val="00624643"/>
    <w:rsid w:val="00632A04"/>
    <w:rsid w:val="00637B71"/>
    <w:rsid w:val="0065187F"/>
    <w:rsid w:val="00664F18"/>
    <w:rsid w:val="00665E2C"/>
    <w:rsid w:val="006674FA"/>
    <w:rsid w:val="00670895"/>
    <w:rsid w:val="006710BC"/>
    <w:rsid w:val="00674843"/>
    <w:rsid w:val="00683E62"/>
    <w:rsid w:val="00685A55"/>
    <w:rsid w:val="0069373C"/>
    <w:rsid w:val="006957F7"/>
    <w:rsid w:val="00695967"/>
    <w:rsid w:val="00697909"/>
    <w:rsid w:val="00697957"/>
    <w:rsid w:val="006A04EB"/>
    <w:rsid w:val="006A1073"/>
    <w:rsid w:val="006A3790"/>
    <w:rsid w:val="006A5D09"/>
    <w:rsid w:val="006A79C4"/>
    <w:rsid w:val="006B5A89"/>
    <w:rsid w:val="006B5EFC"/>
    <w:rsid w:val="006C7DCB"/>
    <w:rsid w:val="006D0DE6"/>
    <w:rsid w:val="006D2B4F"/>
    <w:rsid w:val="006E2103"/>
    <w:rsid w:val="006E4788"/>
    <w:rsid w:val="006E5E1C"/>
    <w:rsid w:val="006F3491"/>
    <w:rsid w:val="006F6B8F"/>
    <w:rsid w:val="006F790C"/>
    <w:rsid w:val="006F793F"/>
    <w:rsid w:val="006F7A6E"/>
    <w:rsid w:val="00703B76"/>
    <w:rsid w:val="00707CC8"/>
    <w:rsid w:val="007119C8"/>
    <w:rsid w:val="00713DB7"/>
    <w:rsid w:val="00726B17"/>
    <w:rsid w:val="00737EAD"/>
    <w:rsid w:val="00742464"/>
    <w:rsid w:val="0074346E"/>
    <w:rsid w:val="00744794"/>
    <w:rsid w:val="007457B2"/>
    <w:rsid w:val="0074590E"/>
    <w:rsid w:val="007471F5"/>
    <w:rsid w:val="00750E35"/>
    <w:rsid w:val="00751A2A"/>
    <w:rsid w:val="0075368A"/>
    <w:rsid w:val="00760B4B"/>
    <w:rsid w:val="00762389"/>
    <w:rsid w:val="007737DE"/>
    <w:rsid w:val="00774875"/>
    <w:rsid w:val="007776A3"/>
    <w:rsid w:val="00781878"/>
    <w:rsid w:val="007916E1"/>
    <w:rsid w:val="00791FEF"/>
    <w:rsid w:val="00792289"/>
    <w:rsid w:val="007B26D2"/>
    <w:rsid w:val="007B435F"/>
    <w:rsid w:val="007B4EF0"/>
    <w:rsid w:val="007B5D56"/>
    <w:rsid w:val="007C7940"/>
    <w:rsid w:val="007D3217"/>
    <w:rsid w:val="007D39A6"/>
    <w:rsid w:val="007D4C6C"/>
    <w:rsid w:val="007D5A7E"/>
    <w:rsid w:val="007D7694"/>
    <w:rsid w:val="007E3017"/>
    <w:rsid w:val="007E6FD5"/>
    <w:rsid w:val="007F2511"/>
    <w:rsid w:val="007F6532"/>
    <w:rsid w:val="008031B1"/>
    <w:rsid w:val="0080604D"/>
    <w:rsid w:val="00812A7F"/>
    <w:rsid w:val="008232EC"/>
    <w:rsid w:val="00825F3E"/>
    <w:rsid w:val="00826963"/>
    <w:rsid w:val="00833D7D"/>
    <w:rsid w:val="0083529E"/>
    <w:rsid w:val="00836E60"/>
    <w:rsid w:val="00836F12"/>
    <w:rsid w:val="00840874"/>
    <w:rsid w:val="00843FD7"/>
    <w:rsid w:val="008453C7"/>
    <w:rsid w:val="008457F1"/>
    <w:rsid w:val="00850F37"/>
    <w:rsid w:val="008630D4"/>
    <w:rsid w:val="00864449"/>
    <w:rsid w:val="00865C04"/>
    <w:rsid w:val="00872304"/>
    <w:rsid w:val="008735E1"/>
    <w:rsid w:val="00875DBF"/>
    <w:rsid w:val="00877DBE"/>
    <w:rsid w:val="008801A4"/>
    <w:rsid w:val="00882744"/>
    <w:rsid w:val="00886205"/>
    <w:rsid w:val="00887E35"/>
    <w:rsid w:val="00891519"/>
    <w:rsid w:val="00894197"/>
    <w:rsid w:val="008A41A8"/>
    <w:rsid w:val="008B5C5A"/>
    <w:rsid w:val="008C143B"/>
    <w:rsid w:val="008C273A"/>
    <w:rsid w:val="008C7EE4"/>
    <w:rsid w:val="008D0C1A"/>
    <w:rsid w:val="008D0DF2"/>
    <w:rsid w:val="008D16CE"/>
    <w:rsid w:val="008D3036"/>
    <w:rsid w:val="008E2A8A"/>
    <w:rsid w:val="008E2B62"/>
    <w:rsid w:val="008E2F96"/>
    <w:rsid w:val="008E770B"/>
    <w:rsid w:val="0090232B"/>
    <w:rsid w:val="0090744C"/>
    <w:rsid w:val="00910FEC"/>
    <w:rsid w:val="009230F0"/>
    <w:rsid w:val="009333F7"/>
    <w:rsid w:val="00934779"/>
    <w:rsid w:val="0094204F"/>
    <w:rsid w:val="00944665"/>
    <w:rsid w:val="00952DBF"/>
    <w:rsid w:val="009534F5"/>
    <w:rsid w:val="00953CCB"/>
    <w:rsid w:val="009553FB"/>
    <w:rsid w:val="00955728"/>
    <w:rsid w:val="00956E2A"/>
    <w:rsid w:val="009618E7"/>
    <w:rsid w:val="00962C84"/>
    <w:rsid w:val="00967E9B"/>
    <w:rsid w:val="00970887"/>
    <w:rsid w:val="0097312E"/>
    <w:rsid w:val="00974BF4"/>
    <w:rsid w:val="00975644"/>
    <w:rsid w:val="00977EC0"/>
    <w:rsid w:val="00981A2D"/>
    <w:rsid w:val="00986A28"/>
    <w:rsid w:val="009911AA"/>
    <w:rsid w:val="00992F8E"/>
    <w:rsid w:val="009945F4"/>
    <w:rsid w:val="009B2D9E"/>
    <w:rsid w:val="009B70CB"/>
    <w:rsid w:val="009B7530"/>
    <w:rsid w:val="009C0F04"/>
    <w:rsid w:val="009C3C9E"/>
    <w:rsid w:val="009D4D09"/>
    <w:rsid w:val="009D4D16"/>
    <w:rsid w:val="009E0615"/>
    <w:rsid w:val="009E4AE1"/>
    <w:rsid w:val="009F1E0B"/>
    <w:rsid w:val="00A100FA"/>
    <w:rsid w:val="00A12435"/>
    <w:rsid w:val="00A12D70"/>
    <w:rsid w:val="00A17A17"/>
    <w:rsid w:val="00A17DC6"/>
    <w:rsid w:val="00A26B5F"/>
    <w:rsid w:val="00A33E18"/>
    <w:rsid w:val="00A340BC"/>
    <w:rsid w:val="00A4006F"/>
    <w:rsid w:val="00A41D86"/>
    <w:rsid w:val="00A4516A"/>
    <w:rsid w:val="00A46732"/>
    <w:rsid w:val="00A520B4"/>
    <w:rsid w:val="00A53946"/>
    <w:rsid w:val="00A57EB4"/>
    <w:rsid w:val="00A60543"/>
    <w:rsid w:val="00A67CE6"/>
    <w:rsid w:val="00A74134"/>
    <w:rsid w:val="00A76DEB"/>
    <w:rsid w:val="00A7791F"/>
    <w:rsid w:val="00A814C5"/>
    <w:rsid w:val="00A841CD"/>
    <w:rsid w:val="00A85BD3"/>
    <w:rsid w:val="00A86E86"/>
    <w:rsid w:val="00A90776"/>
    <w:rsid w:val="00A914D7"/>
    <w:rsid w:val="00A96764"/>
    <w:rsid w:val="00AA1205"/>
    <w:rsid w:val="00AA6D2C"/>
    <w:rsid w:val="00AB2E19"/>
    <w:rsid w:val="00AB53E9"/>
    <w:rsid w:val="00AC11FD"/>
    <w:rsid w:val="00AD131E"/>
    <w:rsid w:val="00AD2467"/>
    <w:rsid w:val="00AD36AE"/>
    <w:rsid w:val="00AD7FED"/>
    <w:rsid w:val="00AE22C0"/>
    <w:rsid w:val="00AE2C8C"/>
    <w:rsid w:val="00AE51A9"/>
    <w:rsid w:val="00AE6CDC"/>
    <w:rsid w:val="00AF13B5"/>
    <w:rsid w:val="00AF146E"/>
    <w:rsid w:val="00AF6EEE"/>
    <w:rsid w:val="00B06270"/>
    <w:rsid w:val="00B121F7"/>
    <w:rsid w:val="00B13087"/>
    <w:rsid w:val="00B23D2F"/>
    <w:rsid w:val="00B26A4C"/>
    <w:rsid w:val="00B3146D"/>
    <w:rsid w:val="00B31753"/>
    <w:rsid w:val="00B3519A"/>
    <w:rsid w:val="00B41271"/>
    <w:rsid w:val="00B52ABC"/>
    <w:rsid w:val="00B604C0"/>
    <w:rsid w:val="00B604D2"/>
    <w:rsid w:val="00B6351B"/>
    <w:rsid w:val="00B6474D"/>
    <w:rsid w:val="00B71C62"/>
    <w:rsid w:val="00B764C3"/>
    <w:rsid w:val="00B7761C"/>
    <w:rsid w:val="00B77B26"/>
    <w:rsid w:val="00B927C2"/>
    <w:rsid w:val="00B94E6B"/>
    <w:rsid w:val="00B971A8"/>
    <w:rsid w:val="00BA7DFE"/>
    <w:rsid w:val="00BB07BA"/>
    <w:rsid w:val="00BB0D7B"/>
    <w:rsid w:val="00BB22A3"/>
    <w:rsid w:val="00BB4F09"/>
    <w:rsid w:val="00BB562E"/>
    <w:rsid w:val="00BC323C"/>
    <w:rsid w:val="00BD04B1"/>
    <w:rsid w:val="00BD0911"/>
    <w:rsid w:val="00BD0933"/>
    <w:rsid w:val="00BD0EC0"/>
    <w:rsid w:val="00BD68F8"/>
    <w:rsid w:val="00BE1ED1"/>
    <w:rsid w:val="00BE3EDF"/>
    <w:rsid w:val="00BE4145"/>
    <w:rsid w:val="00BE47EA"/>
    <w:rsid w:val="00BE65BA"/>
    <w:rsid w:val="00BE6836"/>
    <w:rsid w:val="00BF265C"/>
    <w:rsid w:val="00C02E09"/>
    <w:rsid w:val="00C0567E"/>
    <w:rsid w:val="00C05DE1"/>
    <w:rsid w:val="00C107A8"/>
    <w:rsid w:val="00C12760"/>
    <w:rsid w:val="00C21A05"/>
    <w:rsid w:val="00C25A8C"/>
    <w:rsid w:val="00C26263"/>
    <w:rsid w:val="00C26CAB"/>
    <w:rsid w:val="00C40840"/>
    <w:rsid w:val="00C501E9"/>
    <w:rsid w:val="00C515A5"/>
    <w:rsid w:val="00C518A4"/>
    <w:rsid w:val="00C57385"/>
    <w:rsid w:val="00C60E92"/>
    <w:rsid w:val="00C633D2"/>
    <w:rsid w:val="00C64623"/>
    <w:rsid w:val="00C7216D"/>
    <w:rsid w:val="00C816FB"/>
    <w:rsid w:val="00C81F64"/>
    <w:rsid w:val="00C860E6"/>
    <w:rsid w:val="00C90887"/>
    <w:rsid w:val="00C930C9"/>
    <w:rsid w:val="00C9734A"/>
    <w:rsid w:val="00CA698E"/>
    <w:rsid w:val="00CB5E6A"/>
    <w:rsid w:val="00CB716F"/>
    <w:rsid w:val="00CB7491"/>
    <w:rsid w:val="00CB7C16"/>
    <w:rsid w:val="00CC1BBB"/>
    <w:rsid w:val="00CC273C"/>
    <w:rsid w:val="00CC4EE6"/>
    <w:rsid w:val="00CC7BD6"/>
    <w:rsid w:val="00CD2D81"/>
    <w:rsid w:val="00CD6E39"/>
    <w:rsid w:val="00CE2998"/>
    <w:rsid w:val="00CE50C3"/>
    <w:rsid w:val="00CE5526"/>
    <w:rsid w:val="00CF4080"/>
    <w:rsid w:val="00CF7F22"/>
    <w:rsid w:val="00D03577"/>
    <w:rsid w:val="00D04570"/>
    <w:rsid w:val="00D05936"/>
    <w:rsid w:val="00D103D2"/>
    <w:rsid w:val="00D224B9"/>
    <w:rsid w:val="00D233F8"/>
    <w:rsid w:val="00D25930"/>
    <w:rsid w:val="00D26B9E"/>
    <w:rsid w:val="00D32E74"/>
    <w:rsid w:val="00D40261"/>
    <w:rsid w:val="00D464A4"/>
    <w:rsid w:val="00D47E8B"/>
    <w:rsid w:val="00D5481C"/>
    <w:rsid w:val="00D67AC3"/>
    <w:rsid w:val="00D67AF7"/>
    <w:rsid w:val="00D8055E"/>
    <w:rsid w:val="00D8259E"/>
    <w:rsid w:val="00D95156"/>
    <w:rsid w:val="00D96191"/>
    <w:rsid w:val="00D96239"/>
    <w:rsid w:val="00DA260E"/>
    <w:rsid w:val="00DA3695"/>
    <w:rsid w:val="00DA497E"/>
    <w:rsid w:val="00DA4D3A"/>
    <w:rsid w:val="00DB0FE6"/>
    <w:rsid w:val="00DB685C"/>
    <w:rsid w:val="00DC0A66"/>
    <w:rsid w:val="00DC0DC6"/>
    <w:rsid w:val="00DC420D"/>
    <w:rsid w:val="00DC685E"/>
    <w:rsid w:val="00DD0C8A"/>
    <w:rsid w:val="00DD0CFD"/>
    <w:rsid w:val="00DD28B0"/>
    <w:rsid w:val="00DD2AD7"/>
    <w:rsid w:val="00DD2DFE"/>
    <w:rsid w:val="00DD61F5"/>
    <w:rsid w:val="00DD7904"/>
    <w:rsid w:val="00DE116A"/>
    <w:rsid w:val="00DE1629"/>
    <w:rsid w:val="00DF11EA"/>
    <w:rsid w:val="00DF2E10"/>
    <w:rsid w:val="00DF3311"/>
    <w:rsid w:val="00DF342E"/>
    <w:rsid w:val="00DF4B70"/>
    <w:rsid w:val="00DF71F7"/>
    <w:rsid w:val="00E06BD9"/>
    <w:rsid w:val="00E11D0B"/>
    <w:rsid w:val="00E13E76"/>
    <w:rsid w:val="00E15F56"/>
    <w:rsid w:val="00E168EB"/>
    <w:rsid w:val="00E32BD6"/>
    <w:rsid w:val="00E37564"/>
    <w:rsid w:val="00E4150F"/>
    <w:rsid w:val="00E51591"/>
    <w:rsid w:val="00E53E04"/>
    <w:rsid w:val="00E61EDD"/>
    <w:rsid w:val="00E67F00"/>
    <w:rsid w:val="00E72EBC"/>
    <w:rsid w:val="00E7355C"/>
    <w:rsid w:val="00E74045"/>
    <w:rsid w:val="00E7607E"/>
    <w:rsid w:val="00E77149"/>
    <w:rsid w:val="00E8691E"/>
    <w:rsid w:val="00E957AE"/>
    <w:rsid w:val="00EA4F15"/>
    <w:rsid w:val="00EB1EBF"/>
    <w:rsid w:val="00EB30DD"/>
    <w:rsid w:val="00EB4392"/>
    <w:rsid w:val="00EC37B3"/>
    <w:rsid w:val="00EC7C3E"/>
    <w:rsid w:val="00ED5C51"/>
    <w:rsid w:val="00ED6210"/>
    <w:rsid w:val="00EE42F3"/>
    <w:rsid w:val="00EE4AD1"/>
    <w:rsid w:val="00EF0FD4"/>
    <w:rsid w:val="00EF2000"/>
    <w:rsid w:val="00EF3E16"/>
    <w:rsid w:val="00EF3E5D"/>
    <w:rsid w:val="00F02DED"/>
    <w:rsid w:val="00F222DA"/>
    <w:rsid w:val="00F37029"/>
    <w:rsid w:val="00F373A6"/>
    <w:rsid w:val="00F40B35"/>
    <w:rsid w:val="00F5148F"/>
    <w:rsid w:val="00F57A07"/>
    <w:rsid w:val="00F651F5"/>
    <w:rsid w:val="00F744F2"/>
    <w:rsid w:val="00F7561D"/>
    <w:rsid w:val="00F75E91"/>
    <w:rsid w:val="00F778A4"/>
    <w:rsid w:val="00F82588"/>
    <w:rsid w:val="00F828B3"/>
    <w:rsid w:val="00F87A91"/>
    <w:rsid w:val="00F90263"/>
    <w:rsid w:val="00F92CC9"/>
    <w:rsid w:val="00F94C61"/>
    <w:rsid w:val="00F9536E"/>
    <w:rsid w:val="00F96216"/>
    <w:rsid w:val="00FA1E6C"/>
    <w:rsid w:val="00FA56C0"/>
    <w:rsid w:val="00FB7544"/>
    <w:rsid w:val="00FC0FC9"/>
    <w:rsid w:val="00FC6111"/>
    <w:rsid w:val="00FE0420"/>
    <w:rsid w:val="00FE4C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3F7"/>
    <w:rPr>
      <w:sz w:val="24"/>
      <w:szCs w:val="24"/>
    </w:rPr>
  </w:style>
  <w:style w:type="paragraph" w:styleId="2">
    <w:name w:val="heading 2"/>
    <w:basedOn w:val="a"/>
    <w:next w:val="a"/>
    <w:qFormat/>
    <w:rsid w:val="0074479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aliases w:val="H41"/>
    <w:basedOn w:val="a"/>
    <w:next w:val="a"/>
    <w:qFormat/>
    <w:rsid w:val="009333F7"/>
    <w:pPr>
      <w:keepNext/>
      <w:ind w:left="360" w:firstLine="180"/>
      <w:jc w:val="center"/>
      <w:outlineLvl w:val="3"/>
    </w:pPr>
    <w:rPr>
      <w:b/>
      <w:bCs/>
    </w:rPr>
  </w:style>
  <w:style w:type="paragraph" w:styleId="6">
    <w:name w:val="heading 6"/>
    <w:basedOn w:val="a"/>
    <w:next w:val="a"/>
    <w:qFormat/>
    <w:rsid w:val="009333F7"/>
    <w:pPr>
      <w:keepNext/>
      <w:spacing w:before="60" w:line="312" w:lineRule="auto"/>
      <w:jc w:val="right"/>
      <w:outlineLvl w:val="5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333F7"/>
    <w:rPr>
      <w:b/>
      <w:bCs/>
    </w:rPr>
  </w:style>
  <w:style w:type="paragraph" w:styleId="20">
    <w:name w:val="Body Text Indent 2"/>
    <w:basedOn w:val="a"/>
    <w:link w:val="21"/>
    <w:rsid w:val="009333F7"/>
    <w:pPr>
      <w:ind w:firstLine="540"/>
      <w:jc w:val="both"/>
    </w:pPr>
  </w:style>
  <w:style w:type="paragraph" w:styleId="22">
    <w:name w:val="Body Text 2"/>
    <w:basedOn w:val="a"/>
    <w:rsid w:val="009333F7"/>
    <w:pPr>
      <w:tabs>
        <w:tab w:val="left" w:pos="1080"/>
      </w:tabs>
      <w:jc w:val="both"/>
    </w:pPr>
  </w:style>
  <w:style w:type="character" w:styleId="a4">
    <w:name w:val="page number"/>
    <w:basedOn w:val="a0"/>
    <w:rsid w:val="009333F7"/>
  </w:style>
  <w:style w:type="paragraph" w:styleId="a5">
    <w:name w:val="header"/>
    <w:basedOn w:val="a"/>
    <w:rsid w:val="009333F7"/>
    <w:pPr>
      <w:tabs>
        <w:tab w:val="center" w:pos="4153"/>
        <w:tab w:val="right" w:pos="8306"/>
      </w:tabs>
    </w:pPr>
    <w:rPr>
      <w:szCs w:val="20"/>
    </w:rPr>
  </w:style>
  <w:style w:type="paragraph" w:styleId="3">
    <w:name w:val="Body Text Indent 3"/>
    <w:basedOn w:val="a"/>
    <w:rsid w:val="009333F7"/>
    <w:pPr>
      <w:ind w:firstLine="540"/>
    </w:pPr>
  </w:style>
  <w:style w:type="paragraph" w:styleId="a6">
    <w:name w:val="footer"/>
    <w:basedOn w:val="a"/>
    <w:link w:val="a7"/>
    <w:uiPriority w:val="99"/>
    <w:rsid w:val="009333F7"/>
    <w:pPr>
      <w:tabs>
        <w:tab w:val="center" w:pos="4677"/>
        <w:tab w:val="right" w:pos="9355"/>
      </w:tabs>
    </w:pPr>
  </w:style>
  <w:style w:type="character" w:styleId="a8">
    <w:name w:val="Hyperlink"/>
    <w:rsid w:val="009333F7"/>
    <w:rPr>
      <w:color w:val="0000FF"/>
      <w:u w:val="single"/>
    </w:rPr>
  </w:style>
  <w:style w:type="paragraph" w:styleId="a9">
    <w:name w:val="Balloon Text"/>
    <w:basedOn w:val="a"/>
    <w:semiHidden/>
    <w:rsid w:val="00DB685C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744794"/>
    <w:pPr>
      <w:widowControl w:val="0"/>
      <w:ind w:firstLine="720"/>
    </w:pPr>
    <w:rPr>
      <w:rFonts w:ascii="Arial" w:hAnsi="Arial"/>
      <w:snapToGrid w:val="0"/>
      <w:sz w:val="24"/>
    </w:rPr>
  </w:style>
  <w:style w:type="table" w:styleId="aa">
    <w:name w:val="Table Grid"/>
    <w:basedOn w:val="a1"/>
    <w:rsid w:val="007447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dr">
    <w:name w:val="hdr"/>
    <w:basedOn w:val="a"/>
    <w:rsid w:val="001042FA"/>
    <w:pPr>
      <w:spacing w:before="100" w:beforeAutospacing="1" w:after="100" w:afterAutospacing="1"/>
    </w:pPr>
    <w:rPr>
      <w:rFonts w:ascii="Verdana" w:hAnsi="Verdana"/>
      <w:b/>
      <w:bCs/>
      <w:caps/>
      <w:color w:val="336699"/>
      <w:sz w:val="10"/>
      <w:szCs w:val="10"/>
    </w:rPr>
  </w:style>
  <w:style w:type="paragraph" w:customStyle="1" w:styleId="ab">
    <w:name w:val="Знак"/>
    <w:basedOn w:val="a"/>
    <w:rsid w:val="0079228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887E35"/>
    <w:rPr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5F5EBE"/>
    <w:rPr>
      <w:sz w:val="24"/>
      <w:szCs w:val="24"/>
    </w:rPr>
  </w:style>
  <w:style w:type="character" w:customStyle="1" w:styleId="ac">
    <w:name w:val="Гипертекстовая ссылка"/>
    <w:basedOn w:val="a0"/>
    <w:uiPriority w:val="99"/>
    <w:rsid w:val="00C26CAB"/>
    <w:rPr>
      <w:b/>
      <w:bCs/>
      <w:color w:val="008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3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8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99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7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1866</Words>
  <Characters>10639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</vt:lpstr>
    </vt:vector>
  </TitlesOfParts>
  <Company/>
  <LinksUpToDate>false</LinksUpToDate>
  <CharactersWithSpaces>12481</CharactersWithSpaces>
  <SharedDoc>false</SharedDoc>
  <HLinks>
    <vt:vector size="18" baseType="variant">
      <vt:variant>
        <vt:i4>2752530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sub_4272</vt:lpwstr>
      </vt:variant>
      <vt:variant>
        <vt:i4>2752530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sub_4171</vt:lpwstr>
      </vt:variant>
      <vt:variant>
        <vt:i4>2752530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sub_4272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</dc:title>
  <dc:subject/>
  <dc:creator/>
  <cp:keywords/>
  <cp:lastModifiedBy>sk</cp:lastModifiedBy>
  <cp:revision>17</cp:revision>
  <cp:lastPrinted>2012-12-27T03:46:00Z</cp:lastPrinted>
  <dcterms:created xsi:type="dcterms:W3CDTF">2013-02-12T06:57:00Z</dcterms:created>
  <dcterms:modified xsi:type="dcterms:W3CDTF">2018-09-20T08:01:00Z</dcterms:modified>
</cp:coreProperties>
</file>